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rPr>
      </w:pPr>
      <w:r>
        <w:rPr>
          <w:noProof/>
          <w:lang w:val="en-GB" w:eastAsia="en-GB"/>
        </w:rPr>
        <w:drawing>
          <wp:anchor distT="0" distB="0" distL="114300" distR="114300" simplePos="0" relativeHeight="251659264" behindDoc="0" locked="0" layoutInCell="1" allowOverlap="1">
            <wp:simplePos x="0" y="0"/>
            <wp:positionH relativeFrom="column">
              <wp:posOffset>8162925</wp:posOffset>
            </wp:positionH>
            <wp:positionV relativeFrom="paragraph">
              <wp:posOffset>-95250</wp:posOffset>
            </wp:positionV>
            <wp:extent cx="804545"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4545" cy="762000"/>
                    </a:xfrm>
                    <a:prstGeom prst="rect">
                      <a:avLst/>
                    </a:prstGeom>
                    <a:noFill/>
                  </pic:spPr>
                </pic:pic>
              </a:graphicData>
            </a:graphic>
            <wp14:sizeRelH relativeFrom="page">
              <wp14:pctWidth>0</wp14:pctWidth>
            </wp14:sizeRelH>
            <wp14:sizeRelV relativeFrom="page">
              <wp14:pctHeight>0</wp14:pctHeight>
            </wp14:sizeRelV>
          </wp:anchor>
        </w:drawing>
      </w:r>
    </w:p>
    <w:p>
      <w:pPr>
        <w:rPr>
          <w:rFonts w:ascii="Arial" w:hAnsi="Arial" w:cs="Arial"/>
        </w:rPr>
      </w:pPr>
    </w:p>
    <w:p>
      <w:pPr>
        <w:rPr>
          <w:rFonts w:ascii="Arial" w:hAnsi="Arial" w:cs="Arial"/>
        </w:rPr>
      </w:pPr>
    </w:p>
    <w:tbl>
      <w:tblPr>
        <w:tblStyle w:val="TableGrid"/>
        <w:tblW w:w="13882" w:type="dxa"/>
        <w:jc w:val="center"/>
        <w:tblLayout w:type="fixed"/>
        <w:tblLook w:val="04A0" w:firstRow="1" w:lastRow="0" w:firstColumn="1" w:lastColumn="0" w:noHBand="0" w:noVBand="1"/>
      </w:tblPr>
      <w:tblGrid>
        <w:gridCol w:w="6941"/>
        <w:gridCol w:w="6941"/>
      </w:tblGrid>
      <w:tr>
        <w:trPr>
          <w:trHeight w:val="420"/>
          <w:jc w:val="center"/>
        </w:trPr>
        <w:tc>
          <w:tcPr>
            <w:tcW w:w="1388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030A0"/>
          </w:tcPr>
          <w:p>
            <w:pPr>
              <w:spacing w:line="276" w:lineRule="auto"/>
              <w:jc w:val="center"/>
              <w:rPr>
                <w:rFonts w:ascii="Arial" w:eastAsia="Arial" w:hAnsi="Arial" w:cs="Arial"/>
                <w:b/>
                <w:bCs/>
                <w:sz w:val="32"/>
                <w:szCs w:val="32"/>
              </w:rPr>
            </w:pPr>
            <w:bookmarkStart w:id="0" w:name="_Hlk108001898"/>
            <w:bookmarkStart w:id="1" w:name="_Hlk108002041"/>
            <w:r>
              <w:rPr>
                <w:rFonts w:ascii="Arial" w:eastAsia="Arial" w:hAnsi="Arial" w:cs="Arial"/>
                <w:b/>
                <w:bCs/>
                <w:color w:val="FFFFFF" w:themeColor="background1"/>
                <w:sz w:val="32"/>
                <w:szCs w:val="32"/>
              </w:rPr>
              <w:t>Year 10 and Year 11 Hospitality and Catering</w:t>
            </w:r>
          </w:p>
        </w:tc>
      </w:tr>
      <w:tr>
        <w:trPr>
          <w:trHeight w:val="420"/>
          <w:jc w:val="center"/>
        </w:trPr>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eastAsia="Arial" w:hAnsi="Arial" w:cs="Arial"/>
                <w:b/>
                <w:bCs/>
                <w:color w:val="FFFFFF" w:themeColor="background1"/>
                <w:sz w:val="24"/>
                <w:szCs w:val="24"/>
              </w:rPr>
            </w:pPr>
            <w:r>
              <w:rPr>
                <w:rFonts w:ascii="Arial" w:eastAsia="Arial" w:hAnsi="Arial" w:cs="Arial"/>
                <w:b/>
                <w:bCs/>
                <w:color w:val="FFFFFF" w:themeColor="background1"/>
                <w:sz w:val="24"/>
                <w:szCs w:val="24"/>
              </w:rPr>
              <w:t>Year 10 - Unit 1:</w:t>
            </w:r>
          </w:p>
          <w:p>
            <w:pPr>
              <w:spacing w:line="276" w:lineRule="auto"/>
              <w:jc w:val="center"/>
              <w:rPr>
                <w:rFonts w:ascii="Arial" w:eastAsia="Arial" w:hAnsi="Arial" w:cs="Arial"/>
                <w:b/>
                <w:bCs/>
                <w:color w:val="FFFFFF" w:themeColor="background1"/>
                <w:sz w:val="24"/>
                <w:szCs w:val="24"/>
              </w:rPr>
            </w:pPr>
            <w:r>
              <w:rPr>
                <w:rFonts w:ascii="Arial" w:eastAsia="Arial" w:hAnsi="Arial" w:cs="Arial"/>
                <w:b/>
                <w:bCs/>
                <w:color w:val="FFFFFF" w:themeColor="background1"/>
                <w:sz w:val="24"/>
                <w:szCs w:val="24"/>
              </w:rPr>
              <w:t>Food Safety in Hospitality and Catering</w:t>
            </w:r>
          </w:p>
        </w:tc>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hAnsi="Arial" w:cs="Arial"/>
                <w:b/>
                <w:bCs/>
                <w:color w:val="FFFFFF" w:themeColor="background1"/>
                <w:sz w:val="24"/>
                <w:szCs w:val="24"/>
                <w:lang w:val="en-GB"/>
              </w:rPr>
            </w:pPr>
            <w:r>
              <w:rPr>
                <w:rFonts w:ascii="Arial" w:hAnsi="Arial" w:cs="Arial"/>
                <w:b/>
                <w:bCs/>
                <w:color w:val="FFFFFF" w:themeColor="background1"/>
                <w:sz w:val="24"/>
                <w:szCs w:val="24"/>
                <w:lang w:val="en-GB"/>
              </w:rPr>
              <w:t>Year 10- Unit 1  </w:t>
            </w:r>
          </w:p>
          <w:p>
            <w:pPr>
              <w:spacing w:line="276" w:lineRule="auto"/>
              <w:jc w:val="center"/>
              <w:rPr>
                <w:rFonts w:ascii="Arial" w:hAnsi="Arial" w:cs="Arial"/>
                <w:b/>
                <w:bCs/>
                <w:color w:val="FFFFFF" w:themeColor="background1"/>
                <w:sz w:val="24"/>
                <w:szCs w:val="24"/>
                <w:lang w:val="en-GB"/>
              </w:rPr>
            </w:pPr>
            <w:r>
              <w:rPr>
                <w:rFonts w:ascii="Arial" w:hAnsi="Arial" w:cs="Arial"/>
                <w:b/>
                <w:bCs/>
                <w:color w:val="FFFFFF" w:themeColor="background1"/>
                <w:sz w:val="24"/>
                <w:szCs w:val="24"/>
                <w:lang w:val="en-GB"/>
              </w:rPr>
              <w:t>1.1 Hospitality and Catering Provision </w:t>
            </w:r>
          </w:p>
        </w:tc>
      </w:tr>
      <w:tr>
        <w:trPr>
          <w:trHeight w:val="975"/>
          <w:jc w:val="center"/>
        </w:trPr>
        <w:tc>
          <w:tcPr>
            <w:tcW w:w="6941" w:type="dxa"/>
          </w:tcPr>
          <w:p>
            <w:pPr>
              <w:jc w:val="both"/>
              <w:rPr>
                <w:rStyle w:val="normaltextrun"/>
                <w:rFonts w:ascii="Arial" w:hAnsi="Arial" w:cs="Arial"/>
                <w:color w:val="000000"/>
                <w:shd w:val="clear" w:color="auto" w:fill="FFFFFF"/>
              </w:rPr>
            </w:pPr>
            <w:r>
              <w:rPr>
                <w:rStyle w:val="normaltextrun"/>
                <w:rFonts w:ascii="Arial" w:hAnsi="Arial" w:cs="Arial"/>
                <w:color w:val="000000"/>
                <w:shd w:val="clear" w:color="auto" w:fill="FFFFFF"/>
              </w:rPr>
              <w:t>Unit 1.4 enables learners to gain and develop comprehensive knowledge and understanding of  food safety and the role of the EHO within the Hospitality and Catering industry.</w:t>
            </w:r>
            <w:r>
              <w:rPr>
                <w:rStyle w:val="eop"/>
                <w:rFonts w:ascii="Arial" w:hAnsi="Arial" w:cs="Arial"/>
                <w:color w:val="000000"/>
                <w:shd w:val="clear" w:color="auto" w:fill="FFFFFF"/>
              </w:rPr>
              <w:t> </w:t>
            </w:r>
          </w:p>
          <w:p>
            <w:pPr>
              <w:rPr>
                <w:rStyle w:val="normaltextrun"/>
                <w:rFonts w:ascii="Arial" w:hAnsi="Arial" w:cs="Arial"/>
                <w:b/>
                <w:bCs/>
                <w:color w:val="000000"/>
                <w:u w:val="single"/>
                <w:shd w:val="clear" w:color="auto" w:fill="FFFFFF"/>
              </w:rPr>
            </w:pPr>
          </w:p>
          <w:p>
            <w:pPr>
              <w:spacing w:line="276" w:lineRule="auto"/>
              <w:rPr>
                <w:rFonts w:ascii="Arial" w:eastAsia="Calibri" w:hAnsi="Arial" w:cs="Arial"/>
                <w:b/>
                <w:bCs/>
                <w:color w:val="000000" w:themeColor="text1"/>
                <w:u w:val="single"/>
                <w:lang w:val="en-GB"/>
              </w:rPr>
            </w:pPr>
            <w:r>
              <w:rPr>
                <w:rFonts w:ascii="Arial" w:eastAsia="Calibri" w:hAnsi="Arial" w:cs="Arial"/>
                <w:b/>
                <w:bCs/>
                <w:color w:val="000000" w:themeColor="text1"/>
                <w:u w:val="single"/>
                <w:lang w:val="en-GB"/>
              </w:rPr>
              <w:t>Keywords for this Unit</w:t>
            </w:r>
          </w:p>
          <w:p>
            <w:pPr>
              <w:rPr>
                <w:rFonts w:ascii="Arial" w:eastAsia="Calibri" w:hAnsi="Arial" w:cs="Arial"/>
                <w:color w:val="0070C0"/>
                <w:lang w:val="en-GB"/>
              </w:rPr>
            </w:pPr>
            <w:hyperlink r:id="rId8" w:history="1">
              <w:r>
                <w:rPr>
                  <w:rFonts w:ascii="Arial" w:eastAsia="Calibri" w:hAnsi="Arial" w:cs="Arial"/>
                  <w:color w:val="0070C0"/>
                  <w:u w:val="single"/>
                  <w:lang w:val="en-GB"/>
                </w:rPr>
                <w:t>Key words for Hospitality and Catering.docx</w:t>
              </w:r>
            </w:hyperlink>
            <w:r>
              <w:rPr>
                <w:rFonts w:ascii="Arial" w:eastAsia="Calibri" w:hAnsi="Arial" w:cs="Arial"/>
                <w:color w:val="0070C0"/>
                <w:lang w:val="en-GB"/>
              </w:rPr>
              <w:t xml:space="preserve"> </w:t>
            </w:r>
          </w:p>
          <w:p>
            <w:pPr>
              <w:rPr>
                <w:rFonts w:ascii="Arial" w:eastAsiaTheme="minorEastAsia" w:hAnsi="Arial" w:cs="Arial"/>
              </w:rPr>
            </w:pPr>
          </w:p>
        </w:tc>
        <w:tc>
          <w:tcPr>
            <w:tcW w:w="6941" w:type="dxa"/>
            <w:tcBorders>
              <w:right w:val="single" w:sz="8" w:space="0" w:color="000000" w:themeColor="text1"/>
            </w:tcBorders>
          </w:tcPr>
          <w:p>
            <w:pPr>
              <w:spacing w:line="276" w:lineRule="auto"/>
              <w:jc w:val="both"/>
              <w:rPr>
                <w:rStyle w:val="normaltextrun"/>
                <w:rFonts w:ascii="Arial" w:hAnsi="Arial" w:cs="Arial"/>
                <w:color w:val="000000"/>
                <w:shd w:val="clear" w:color="auto" w:fill="FFFFFF"/>
              </w:rPr>
            </w:pPr>
            <w:r>
              <w:rPr>
                <w:rStyle w:val="normaltextrun"/>
                <w:rFonts w:ascii="Arial" w:hAnsi="Arial" w:cs="Arial"/>
                <w:color w:val="000000"/>
                <w:shd w:val="clear" w:color="auto" w:fill="FFFFFF"/>
              </w:rPr>
              <w:t>Unit 1.1 enables learners to gain and develop comprehensive knowledge and understanding of the hospitality and catering industry.</w:t>
            </w:r>
          </w:p>
          <w:p>
            <w:pPr>
              <w:spacing w:line="276" w:lineRule="auto"/>
              <w:jc w:val="both"/>
              <w:rPr>
                <w:rStyle w:val="normaltextrun"/>
                <w:rFonts w:ascii="Arial" w:hAnsi="Arial" w:cs="Arial"/>
                <w:color w:val="000000"/>
                <w:shd w:val="clear" w:color="auto" w:fill="FFFFFF"/>
              </w:rPr>
            </w:pPr>
          </w:p>
          <w:p>
            <w:pPr>
              <w:spacing w:line="276" w:lineRule="auto"/>
              <w:rPr>
                <w:rFonts w:ascii="Arial" w:eastAsia="Calibri" w:hAnsi="Arial" w:cs="Arial"/>
                <w:b/>
                <w:bCs/>
                <w:color w:val="000000" w:themeColor="text1"/>
                <w:u w:val="single"/>
                <w:lang w:val="en-GB"/>
              </w:rPr>
            </w:pPr>
            <w:r>
              <w:rPr>
                <w:rFonts w:ascii="Arial" w:eastAsia="Calibri" w:hAnsi="Arial" w:cs="Arial"/>
                <w:b/>
                <w:bCs/>
                <w:color w:val="000000" w:themeColor="text1"/>
                <w:u w:val="single"/>
                <w:lang w:val="en-GB"/>
              </w:rPr>
              <w:t>Keywords for this Unit</w:t>
            </w:r>
          </w:p>
          <w:p>
            <w:pPr>
              <w:spacing w:line="276" w:lineRule="auto"/>
              <w:jc w:val="both"/>
              <w:rPr>
                <w:rFonts w:ascii="Arial" w:eastAsia="Arial" w:hAnsi="Arial" w:cs="Arial"/>
                <w:b/>
                <w:bCs/>
                <w:color w:val="000000" w:themeColor="text1"/>
              </w:rPr>
            </w:pPr>
            <w:hyperlink r:id="rId9" w:history="1">
              <w:r>
                <w:rPr>
                  <w:rFonts w:ascii="Arial" w:eastAsia="Calibri" w:hAnsi="Arial" w:cs="Arial"/>
                  <w:color w:val="0070C0"/>
                  <w:u w:val="single"/>
                  <w:lang w:val="en-GB"/>
                </w:rPr>
                <w:t>Key words for Hospitality and Catering.docx</w:t>
              </w:r>
            </w:hyperlink>
          </w:p>
        </w:tc>
      </w:tr>
      <w:bookmarkEnd w:id="0"/>
      <w:bookmarkEnd w:id="1"/>
      <w:tr>
        <w:trPr>
          <w:trHeight w:val="420"/>
          <w:jc w:val="center"/>
        </w:trPr>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eastAsia="Arial" w:hAnsi="Arial" w:cs="Arial"/>
                <w:b/>
                <w:bCs/>
                <w:color w:val="FFFFFF" w:themeColor="background1"/>
                <w:sz w:val="24"/>
                <w:szCs w:val="24"/>
                <w:lang w:val="en-GB"/>
              </w:rPr>
            </w:pPr>
            <w:r>
              <w:rPr>
                <w:rFonts w:ascii="Arial" w:eastAsia="Arial" w:hAnsi="Arial" w:cs="Arial"/>
                <w:b/>
                <w:bCs/>
                <w:color w:val="FFFFFF" w:themeColor="background1"/>
                <w:sz w:val="24"/>
                <w:szCs w:val="24"/>
                <w:lang w:val="en-GB"/>
              </w:rPr>
              <w:t>Year 10- Unit 1 </w:t>
            </w:r>
          </w:p>
          <w:p>
            <w:pPr>
              <w:spacing w:line="276" w:lineRule="auto"/>
              <w:jc w:val="center"/>
              <w:rPr>
                <w:rFonts w:ascii="Arial" w:eastAsia="Arial" w:hAnsi="Arial" w:cs="Arial"/>
                <w:b/>
                <w:bCs/>
                <w:color w:val="FFFFFF" w:themeColor="background1"/>
                <w:sz w:val="24"/>
                <w:szCs w:val="24"/>
                <w:lang w:val="en-GB"/>
              </w:rPr>
            </w:pPr>
            <w:r>
              <w:rPr>
                <w:rFonts w:ascii="Arial" w:eastAsia="Arial" w:hAnsi="Arial" w:cs="Arial"/>
                <w:b/>
                <w:bCs/>
                <w:color w:val="FFFFFF" w:themeColor="background1"/>
                <w:sz w:val="24"/>
                <w:szCs w:val="24"/>
                <w:lang w:val="en-GB"/>
              </w:rPr>
              <w:t>1.2 How Hospitality and Catering Provisions Operate </w:t>
            </w:r>
          </w:p>
        </w:tc>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hAnsi="Arial" w:cs="Arial"/>
                <w:b/>
                <w:bCs/>
                <w:color w:val="FFFFFF" w:themeColor="background1"/>
                <w:sz w:val="24"/>
                <w:szCs w:val="24"/>
                <w:lang w:val="en-GB"/>
              </w:rPr>
            </w:pPr>
            <w:r>
              <w:rPr>
                <w:rFonts w:ascii="Arial" w:hAnsi="Arial" w:cs="Arial"/>
                <w:b/>
                <w:bCs/>
                <w:color w:val="FFFFFF" w:themeColor="background1"/>
                <w:sz w:val="24"/>
                <w:szCs w:val="24"/>
                <w:lang w:val="en-GB"/>
              </w:rPr>
              <w:t>Year 10- Unit 1  </w:t>
            </w:r>
          </w:p>
          <w:p>
            <w:pPr>
              <w:spacing w:line="276" w:lineRule="auto"/>
              <w:jc w:val="center"/>
              <w:rPr>
                <w:rFonts w:ascii="Arial" w:hAnsi="Arial" w:cs="Arial"/>
                <w:b/>
                <w:bCs/>
                <w:color w:val="FFFFFF" w:themeColor="background1"/>
                <w:sz w:val="24"/>
                <w:szCs w:val="24"/>
                <w:lang w:val="en-GB"/>
              </w:rPr>
            </w:pPr>
            <w:r>
              <w:rPr>
                <w:rFonts w:ascii="Arial" w:hAnsi="Arial" w:cs="Arial"/>
                <w:b/>
                <w:bCs/>
                <w:color w:val="FFFFFF" w:themeColor="background1"/>
                <w:sz w:val="24"/>
                <w:szCs w:val="24"/>
                <w:lang w:val="en-GB"/>
              </w:rPr>
              <w:t>Unit 1.3 Health and Safety in Hospitality and Catering </w:t>
            </w:r>
          </w:p>
        </w:tc>
      </w:tr>
      <w:tr>
        <w:trPr>
          <w:trHeight w:val="975"/>
          <w:jc w:val="center"/>
        </w:trPr>
        <w:tc>
          <w:tcPr>
            <w:tcW w:w="6941" w:type="dxa"/>
          </w:tcPr>
          <w:p>
            <w:pPr>
              <w:rPr>
                <w:rStyle w:val="eop"/>
                <w:rFonts w:ascii="Arial" w:hAnsi="Arial" w:cs="Arial"/>
                <w:color w:val="000000"/>
                <w:shd w:val="clear" w:color="auto" w:fill="FFFFFF"/>
              </w:rPr>
            </w:pPr>
            <w:r>
              <w:rPr>
                <w:rStyle w:val="normaltextrun"/>
                <w:rFonts w:ascii="Arial" w:hAnsi="Arial" w:cs="Arial"/>
                <w:color w:val="000000"/>
                <w:shd w:val="clear" w:color="auto" w:fill="FFFFFF"/>
              </w:rPr>
              <w:t>Unit 1.2 enables learners to gain and develop comprehensive knowledge and understanding of how the hospitality and catering industry operates.</w:t>
            </w:r>
            <w:r>
              <w:rPr>
                <w:rStyle w:val="eop"/>
                <w:rFonts w:ascii="Arial" w:hAnsi="Arial" w:cs="Arial"/>
                <w:color w:val="000000"/>
                <w:shd w:val="clear" w:color="auto" w:fill="FFFFFF"/>
              </w:rPr>
              <w:t> </w:t>
            </w:r>
          </w:p>
          <w:p>
            <w:pPr>
              <w:rPr>
                <w:rStyle w:val="normaltextrun"/>
                <w:rFonts w:ascii="Arial" w:hAnsi="Arial" w:cs="Arial"/>
                <w:b/>
                <w:bCs/>
                <w:color w:val="000000"/>
                <w:u w:val="single"/>
                <w:shd w:val="clear" w:color="auto" w:fill="FFFFFF"/>
              </w:rPr>
            </w:pPr>
          </w:p>
          <w:p>
            <w:pPr>
              <w:spacing w:line="276" w:lineRule="auto"/>
              <w:rPr>
                <w:rFonts w:ascii="Arial" w:eastAsia="Calibri" w:hAnsi="Arial" w:cs="Arial"/>
                <w:b/>
                <w:bCs/>
                <w:color w:val="000000" w:themeColor="text1"/>
                <w:u w:val="single"/>
                <w:lang w:val="en-GB"/>
              </w:rPr>
            </w:pPr>
            <w:r>
              <w:rPr>
                <w:rFonts w:ascii="Arial" w:eastAsia="Calibri" w:hAnsi="Arial" w:cs="Arial"/>
                <w:b/>
                <w:bCs/>
                <w:color w:val="000000" w:themeColor="text1"/>
                <w:u w:val="single"/>
                <w:lang w:val="en-GB"/>
              </w:rPr>
              <w:t>Keywords for this Unit</w:t>
            </w:r>
          </w:p>
          <w:p>
            <w:pPr>
              <w:rPr>
                <w:rFonts w:ascii="Arial" w:eastAsiaTheme="minorEastAsia" w:hAnsi="Arial" w:cs="Arial"/>
              </w:rPr>
            </w:pPr>
            <w:hyperlink r:id="rId10" w:history="1">
              <w:r>
                <w:rPr>
                  <w:rFonts w:ascii="Arial" w:eastAsia="Calibri" w:hAnsi="Arial" w:cs="Arial"/>
                  <w:color w:val="0070C0"/>
                  <w:u w:val="single"/>
                  <w:lang w:val="en-GB"/>
                </w:rPr>
                <w:t>Key words for Hospitality and Catering.docx</w:t>
              </w:r>
            </w:hyperlink>
            <w:r>
              <w:rPr>
                <w:rFonts w:ascii="Arial" w:eastAsia="Calibri" w:hAnsi="Arial" w:cs="Arial"/>
                <w:color w:val="0070C0"/>
                <w:lang w:val="en-GB"/>
              </w:rPr>
              <w:t xml:space="preserve"> </w:t>
            </w:r>
          </w:p>
        </w:tc>
        <w:tc>
          <w:tcPr>
            <w:tcW w:w="6941" w:type="dxa"/>
            <w:tcBorders>
              <w:right w:val="single" w:sz="8" w:space="0" w:color="000000" w:themeColor="text1"/>
            </w:tcBorders>
          </w:tcPr>
          <w:p>
            <w:pPr>
              <w:rPr>
                <w:rStyle w:val="normaltextrun"/>
                <w:rFonts w:ascii="Arial" w:hAnsi="Arial" w:cs="Arial"/>
                <w:color w:val="000000"/>
                <w:shd w:val="clear" w:color="auto" w:fill="FFFFFF"/>
              </w:rPr>
            </w:pPr>
            <w:r>
              <w:rPr>
                <w:rStyle w:val="normaltextrun"/>
                <w:rFonts w:ascii="Arial" w:hAnsi="Arial" w:cs="Arial"/>
                <w:color w:val="000000"/>
                <w:shd w:val="clear" w:color="auto" w:fill="FFFFFF"/>
              </w:rPr>
              <w:t>Unit 1.3 enables learners to gain and develop comprehensive knowledge and understanding of health and safety and food safety within the Hospitality and Catering industry.</w:t>
            </w:r>
          </w:p>
          <w:p>
            <w:pPr>
              <w:rPr>
                <w:rStyle w:val="normaltextrun"/>
                <w:rFonts w:ascii="Arial" w:hAnsi="Arial" w:cs="Arial"/>
                <w:b/>
                <w:bCs/>
                <w:color w:val="000000"/>
                <w:u w:val="single"/>
                <w:shd w:val="clear" w:color="auto" w:fill="FFFFFF"/>
              </w:rPr>
            </w:pPr>
            <w:r>
              <w:rPr>
                <w:rStyle w:val="eop"/>
                <w:rFonts w:ascii="Arial" w:hAnsi="Arial" w:cs="Arial"/>
                <w:color w:val="000000"/>
                <w:shd w:val="clear" w:color="auto" w:fill="FFFFFF"/>
              </w:rPr>
              <w:t> </w:t>
            </w:r>
          </w:p>
          <w:p>
            <w:pPr>
              <w:spacing w:line="276" w:lineRule="auto"/>
              <w:rPr>
                <w:rFonts w:ascii="Arial" w:eastAsia="Calibri" w:hAnsi="Arial" w:cs="Arial"/>
                <w:b/>
                <w:bCs/>
                <w:color w:val="000000" w:themeColor="text1"/>
                <w:u w:val="single"/>
                <w:lang w:val="en-GB"/>
              </w:rPr>
            </w:pPr>
            <w:r>
              <w:rPr>
                <w:rFonts w:ascii="Arial" w:eastAsia="Calibri" w:hAnsi="Arial" w:cs="Arial"/>
                <w:b/>
                <w:bCs/>
                <w:color w:val="000000" w:themeColor="text1"/>
                <w:u w:val="single"/>
                <w:lang w:val="en-GB"/>
              </w:rPr>
              <w:t>Keywords for this Unit</w:t>
            </w:r>
          </w:p>
          <w:p>
            <w:pPr>
              <w:spacing w:line="276" w:lineRule="auto"/>
              <w:jc w:val="both"/>
              <w:rPr>
                <w:rFonts w:ascii="Arial" w:eastAsia="Calibri" w:hAnsi="Arial" w:cs="Arial"/>
                <w:color w:val="0070C0"/>
                <w:u w:val="single"/>
                <w:lang w:val="en-GB"/>
              </w:rPr>
            </w:pPr>
            <w:hyperlink r:id="rId11" w:history="1">
              <w:r>
                <w:rPr>
                  <w:rFonts w:ascii="Arial" w:eastAsia="Calibri" w:hAnsi="Arial" w:cs="Arial"/>
                  <w:color w:val="0070C0"/>
                  <w:u w:val="single"/>
                  <w:lang w:val="en-GB"/>
                </w:rPr>
                <w:t>Key words for Hospitality and Catering.docx</w:t>
              </w:r>
            </w:hyperlink>
          </w:p>
          <w:p>
            <w:pPr>
              <w:spacing w:line="276" w:lineRule="auto"/>
              <w:jc w:val="both"/>
              <w:rPr>
                <w:rFonts w:ascii="Arial" w:eastAsia="Arial" w:hAnsi="Arial" w:cs="Arial"/>
                <w:b/>
                <w:bCs/>
                <w:color w:val="000000" w:themeColor="text1"/>
              </w:rPr>
            </w:pPr>
          </w:p>
        </w:tc>
      </w:tr>
      <w:tr>
        <w:trPr>
          <w:trHeight w:val="420"/>
          <w:jc w:val="center"/>
        </w:trPr>
        <w:tc>
          <w:tcPr>
            <w:tcW w:w="1388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hAnsi="Arial" w:cs="Arial"/>
                <w:b/>
                <w:bCs/>
                <w:color w:val="FFFFFF" w:themeColor="background1"/>
                <w:sz w:val="24"/>
                <w:szCs w:val="24"/>
              </w:rPr>
            </w:pPr>
            <w:r>
              <w:rPr>
                <w:rFonts w:ascii="Arial" w:hAnsi="Arial" w:cs="Arial"/>
                <w:b/>
                <w:bCs/>
                <w:color w:val="FFFFFF" w:themeColor="background1"/>
                <w:sz w:val="24"/>
                <w:szCs w:val="24"/>
              </w:rPr>
              <w:t>Year 11 - Unit 2:</w:t>
            </w:r>
          </w:p>
          <w:p>
            <w:pPr>
              <w:spacing w:line="276" w:lineRule="auto"/>
              <w:jc w:val="center"/>
              <w:rPr>
                <w:b/>
                <w:bCs/>
                <w:color w:val="FFFFFF" w:themeColor="background1"/>
                <w:sz w:val="24"/>
                <w:szCs w:val="24"/>
              </w:rPr>
            </w:pPr>
            <w:r>
              <w:rPr>
                <w:rFonts w:ascii="Arial" w:hAnsi="Arial" w:cs="Arial"/>
                <w:b/>
                <w:bCs/>
                <w:color w:val="FFFFFF" w:themeColor="background1"/>
                <w:sz w:val="24"/>
                <w:szCs w:val="24"/>
              </w:rPr>
              <w:t>Hospitality and Catering in Action (NEA)</w:t>
            </w:r>
          </w:p>
        </w:tc>
      </w:tr>
      <w:tr>
        <w:trPr>
          <w:trHeight w:val="975"/>
          <w:jc w:val="center"/>
        </w:trPr>
        <w:tc>
          <w:tcPr>
            <w:tcW w:w="13882" w:type="dxa"/>
            <w:gridSpan w:val="2"/>
            <w:tcBorders>
              <w:right w:val="single" w:sz="8" w:space="0" w:color="000000" w:themeColor="text1"/>
            </w:tcBorders>
          </w:tcPr>
          <w:p>
            <w:pPr>
              <w:rPr>
                <w:rFonts w:ascii="Arial" w:eastAsiaTheme="minorEastAsia" w:hAnsi="Arial" w:cs="Arial"/>
              </w:rPr>
            </w:pPr>
            <w:r>
              <w:rPr>
                <w:rFonts w:ascii="Arial" w:eastAsia="Calibri" w:hAnsi="Arial" w:cs="Arial"/>
                <w:color w:val="0070C0"/>
                <w:lang w:val="en-GB"/>
              </w:rPr>
              <w:t xml:space="preserve"> </w:t>
            </w:r>
          </w:p>
          <w:p>
            <w:pPr>
              <w:jc w:val="both"/>
              <w:rPr>
                <w:rStyle w:val="eop"/>
                <w:rFonts w:ascii="Arial" w:hAnsi="Arial" w:cs="Arial"/>
                <w:color w:val="000000"/>
                <w:shd w:val="clear" w:color="auto" w:fill="FFFFFF"/>
              </w:rPr>
            </w:pPr>
            <w:r>
              <w:rPr>
                <w:rStyle w:val="normaltextrun"/>
                <w:rFonts w:ascii="Arial" w:hAnsi="Arial" w:cs="Arial"/>
                <w:color w:val="000000"/>
                <w:shd w:val="clear" w:color="auto" w:fill="FFFFFF"/>
              </w:rPr>
              <w:t>Unit 2 enables learners to develop and apply knowledge and understanding of the importance of nutrition and how to plan nutritious menus. They will learn the skills needed to prepare, cook and present dishes. They will also learn how to review their work effectively</w:t>
            </w:r>
          </w:p>
          <w:p>
            <w:pPr>
              <w:rPr>
                <w:rStyle w:val="normaltextrun"/>
                <w:rFonts w:ascii="Arial" w:hAnsi="Arial" w:cs="Arial"/>
                <w:b/>
                <w:bCs/>
                <w:color w:val="000000"/>
                <w:u w:val="single"/>
                <w:shd w:val="clear" w:color="auto" w:fill="FFFFFF"/>
              </w:rPr>
            </w:pPr>
          </w:p>
          <w:p>
            <w:pPr>
              <w:spacing w:line="276" w:lineRule="auto"/>
              <w:rPr>
                <w:rFonts w:ascii="Arial" w:eastAsia="Calibri" w:hAnsi="Arial" w:cs="Arial"/>
                <w:b/>
                <w:bCs/>
                <w:color w:val="000000" w:themeColor="text1"/>
                <w:u w:val="single"/>
                <w:lang w:val="en-GB"/>
              </w:rPr>
            </w:pPr>
            <w:r>
              <w:rPr>
                <w:rFonts w:ascii="Arial" w:eastAsia="Calibri" w:hAnsi="Arial" w:cs="Arial"/>
                <w:b/>
                <w:bCs/>
                <w:color w:val="000000" w:themeColor="text1"/>
                <w:u w:val="single"/>
                <w:lang w:val="en-GB"/>
              </w:rPr>
              <w:t>Keywords for this Unit</w:t>
            </w:r>
          </w:p>
          <w:bookmarkStart w:id="2" w:name="_GoBack"/>
          <w:bookmarkEnd w:id="2"/>
          <w:p>
            <w:pPr>
              <w:spacing w:line="276" w:lineRule="auto"/>
              <w:jc w:val="both"/>
              <w:rPr>
                <w:rFonts w:ascii="Arial" w:eastAsia="Calibri" w:hAnsi="Arial" w:cs="Arial"/>
                <w:color w:val="0070C0"/>
                <w:u w:val="single"/>
                <w:lang w:val="en-GB"/>
              </w:rPr>
            </w:pPr>
            <w:r>
              <w:fldChar w:fldCharType="begin"/>
            </w:r>
            <w:r>
              <w:instrText xml:space="preserve"> HYPERLINK "https://ratton-my.sharepoint.com/:w:/g/personal/gpanwar_ratton_co_uk1/EU-SOxMajCVAmfj_A5a04KkBDVyxiAGxnDK6Wan6gcPYLA?e=8hSKay" </w:instrText>
            </w:r>
            <w:r>
              <w:fldChar w:fldCharType="separate"/>
            </w:r>
            <w:r>
              <w:rPr>
                <w:rFonts w:ascii="Arial" w:eastAsia="Calibri" w:hAnsi="Arial" w:cs="Arial"/>
                <w:color w:val="0070C0"/>
                <w:u w:val="single"/>
                <w:lang w:val="en-GB"/>
              </w:rPr>
              <w:t>Key words for Hospitality and Catering.docx</w:t>
            </w:r>
            <w:r>
              <w:rPr>
                <w:rFonts w:ascii="Arial" w:eastAsia="Calibri" w:hAnsi="Arial" w:cs="Arial"/>
                <w:color w:val="0070C0"/>
                <w:u w:val="single"/>
                <w:lang w:val="en-GB"/>
              </w:rPr>
              <w:fldChar w:fldCharType="end"/>
            </w:r>
          </w:p>
          <w:p>
            <w:pPr>
              <w:spacing w:line="276" w:lineRule="auto"/>
              <w:jc w:val="both"/>
              <w:rPr>
                <w:rFonts w:ascii="Arial" w:eastAsia="Arial" w:hAnsi="Arial" w:cs="Arial"/>
                <w:b/>
                <w:bCs/>
                <w:color w:val="000000" w:themeColor="text1"/>
              </w:rPr>
            </w:pPr>
          </w:p>
        </w:tc>
      </w:tr>
    </w:tbl>
    <w:p>
      <w:pPr>
        <w:rPr>
          <w:rFonts w:ascii="Arial" w:hAnsi="Arial" w:cs="Arial"/>
        </w:rPr>
      </w:pPr>
    </w:p>
    <w:sectPr>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xml><?xml version="1.0" encoding="utf-8"?>
<int:Intelligence xmlns:int="http://schemas.microsoft.com/office/intelligence/2019/intelligence">
  <int:IntelligenceSettings/>
  <int:Manifest>
    <int:WordHash hashCode="HenVX2cHOZdH1r" id="d7/M0XFI"/>
  </int:Manifest>
  <int:Observations>
    <int:Content id="d7/M0XFI">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5DA95-6ECF-4558-8BB0-DDCA6D2B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style>
  <w:style w:type="character" w:customStyle="1" w:styleId="eop">
    <w:name w:val="eop"/>
    <w:basedOn w:val="DefaultParagraphFont"/>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21459">
      <w:bodyDiv w:val="1"/>
      <w:marLeft w:val="0"/>
      <w:marRight w:val="0"/>
      <w:marTop w:val="0"/>
      <w:marBottom w:val="0"/>
      <w:divBdr>
        <w:top w:val="none" w:sz="0" w:space="0" w:color="auto"/>
        <w:left w:val="none" w:sz="0" w:space="0" w:color="auto"/>
        <w:bottom w:val="none" w:sz="0" w:space="0" w:color="auto"/>
        <w:right w:val="none" w:sz="0" w:space="0" w:color="auto"/>
      </w:divBdr>
      <w:divsChild>
        <w:div w:id="371662149">
          <w:marLeft w:val="0"/>
          <w:marRight w:val="0"/>
          <w:marTop w:val="0"/>
          <w:marBottom w:val="0"/>
          <w:divBdr>
            <w:top w:val="none" w:sz="0" w:space="0" w:color="auto"/>
            <w:left w:val="none" w:sz="0" w:space="0" w:color="auto"/>
            <w:bottom w:val="none" w:sz="0" w:space="0" w:color="auto"/>
            <w:right w:val="none" w:sz="0" w:space="0" w:color="auto"/>
          </w:divBdr>
        </w:div>
        <w:div w:id="1679774110">
          <w:marLeft w:val="0"/>
          <w:marRight w:val="0"/>
          <w:marTop w:val="0"/>
          <w:marBottom w:val="0"/>
          <w:divBdr>
            <w:top w:val="none" w:sz="0" w:space="0" w:color="auto"/>
            <w:left w:val="none" w:sz="0" w:space="0" w:color="auto"/>
            <w:bottom w:val="none" w:sz="0" w:space="0" w:color="auto"/>
            <w:right w:val="none" w:sz="0" w:space="0" w:color="auto"/>
          </w:divBdr>
        </w:div>
        <w:div w:id="1163201178">
          <w:marLeft w:val="0"/>
          <w:marRight w:val="0"/>
          <w:marTop w:val="0"/>
          <w:marBottom w:val="0"/>
          <w:divBdr>
            <w:top w:val="none" w:sz="0" w:space="0" w:color="auto"/>
            <w:left w:val="none" w:sz="0" w:space="0" w:color="auto"/>
            <w:bottom w:val="none" w:sz="0" w:space="0" w:color="auto"/>
            <w:right w:val="none" w:sz="0" w:space="0" w:color="auto"/>
          </w:divBdr>
        </w:div>
        <w:div w:id="1086029396">
          <w:marLeft w:val="0"/>
          <w:marRight w:val="0"/>
          <w:marTop w:val="0"/>
          <w:marBottom w:val="0"/>
          <w:divBdr>
            <w:top w:val="none" w:sz="0" w:space="0" w:color="auto"/>
            <w:left w:val="none" w:sz="0" w:space="0" w:color="auto"/>
            <w:bottom w:val="none" w:sz="0" w:space="0" w:color="auto"/>
            <w:right w:val="none" w:sz="0" w:space="0" w:color="auto"/>
          </w:divBdr>
        </w:div>
      </w:divsChild>
    </w:div>
    <w:div w:id="199562432">
      <w:bodyDiv w:val="1"/>
      <w:marLeft w:val="0"/>
      <w:marRight w:val="0"/>
      <w:marTop w:val="0"/>
      <w:marBottom w:val="0"/>
      <w:divBdr>
        <w:top w:val="none" w:sz="0" w:space="0" w:color="auto"/>
        <w:left w:val="none" w:sz="0" w:space="0" w:color="auto"/>
        <w:bottom w:val="none" w:sz="0" w:space="0" w:color="auto"/>
        <w:right w:val="none" w:sz="0" w:space="0" w:color="auto"/>
      </w:divBdr>
      <w:divsChild>
        <w:div w:id="1750300875">
          <w:marLeft w:val="0"/>
          <w:marRight w:val="0"/>
          <w:marTop w:val="0"/>
          <w:marBottom w:val="0"/>
          <w:divBdr>
            <w:top w:val="none" w:sz="0" w:space="0" w:color="auto"/>
            <w:left w:val="none" w:sz="0" w:space="0" w:color="auto"/>
            <w:bottom w:val="none" w:sz="0" w:space="0" w:color="auto"/>
            <w:right w:val="none" w:sz="0" w:space="0" w:color="auto"/>
          </w:divBdr>
        </w:div>
        <w:div w:id="1120494506">
          <w:marLeft w:val="0"/>
          <w:marRight w:val="0"/>
          <w:marTop w:val="0"/>
          <w:marBottom w:val="0"/>
          <w:divBdr>
            <w:top w:val="none" w:sz="0" w:space="0" w:color="auto"/>
            <w:left w:val="none" w:sz="0" w:space="0" w:color="auto"/>
            <w:bottom w:val="none" w:sz="0" w:space="0" w:color="auto"/>
            <w:right w:val="none" w:sz="0" w:space="0" w:color="auto"/>
          </w:divBdr>
        </w:div>
      </w:divsChild>
    </w:div>
    <w:div w:id="650908814">
      <w:bodyDiv w:val="1"/>
      <w:marLeft w:val="0"/>
      <w:marRight w:val="0"/>
      <w:marTop w:val="0"/>
      <w:marBottom w:val="0"/>
      <w:divBdr>
        <w:top w:val="none" w:sz="0" w:space="0" w:color="auto"/>
        <w:left w:val="none" w:sz="0" w:space="0" w:color="auto"/>
        <w:bottom w:val="none" w:sz="0" w:space="0" w:color="auto"/>
        <w:right w:val="none" w:sz="0" w:space="0" w:color="auto"/>
      </w:divBdr>
      <w:divsChild>
        <w:div w:id="1097603424">
          <w:marLeft w:val="0"/>
          <w:marRight w:val="0"/>
          <w:marTop w:val="0"/>
          <w:marBottom w:val="0"/>
          <w:divBdr>
            <w:top w:val="none" w:sz="0" w:space="0" w:color="auto"/>
            <w:left w:val="none" w:sz="0" w:space="0" w:color="auto"/>
            <w:bottom w:val="none" w:sz="0" w:space="0" w:color="auto"/>
            <w:right w:val="none" w:sz="0" w:space="0" w:color="auto"/>
          </w:divBdr>
        </w:div>
        <w:div w:id="303850531">
          <w:marLeft w:val="0"/>
          <w:marRight w:val="0"/>
          <w:marTop w:val="0"/>
          <w:marBottom w:val="0"/>
          <w:divBdr>
            <w:top w:val="none" w:sz="0" w:space="0" w:color="auto"/>
            <w:left w:val="none" w:sz="0" w:space="0" w:color="auto"/>
            <w:bottom w:val="none" w:sz="0" w:space="0" w:color="auto"/>
            <w:right w:val="none" w:sz="0" w:space="0" w:color="auto"/>
          </w:divBdr>
        </w:div>
        <w:div w:id="777339042">
          <w:marLeft w:val="0"/>
          <w:marRight w:val="0"/>
          <w:marTop w:val="0"/>
          <w:marBottom w:val="0"/>
          <w:divBdr>
            <w:top w:val="none" w:sz="0" w:space="0" w:color="auto"/>
            <w:left w:val="none" w:sz="0" w:space="0" w:color="auto"/>
            <w:bottom w:val="none" w:sz="0" w:space="0" w:color="auto"/>
            <w:right w:val="none" w:sz="0" w:space="0" w:color="auto"/>
          </w:divBdr>
        </w:div>
        <w:div w:id="608896915">
          <w:marLeft w:val="0"/>
          <w:marRight w:val="0"/>
          <w:marTop w:val="0"/>
          <w:marBottom w:val="0"/>
          <w:divBdr>
            <w:top w:val="none" w:sz="0" w:space="0" w:color="auto"/>
            <w:left w:val="none" w:sz="0" w:space="0" w:color="auto"/>
            <w:bottom w:val="none" w:sz="0" w:space="0" w:color="auto"/>
            <w:right w:val="none" w:sz="0" w:space="0" w:color="auto"/>
          </w:divBdr>
        </w:div>
      </w:divsChild>
    </w:div>
    <w:div w:id="693575825">
      <w:bodyDiv w:val="1"/>
      <w:marLeft w:val="0"/>
      <w:marRight w:val="0"/>
      <w:marTop w:val="0"/>
      <w:marBottom w:val="0"/>
      <w:divBdr>
        <w:top w:val="none" w:sz="0" w:space="0" w:color="auto"/>
        <w:left w:val="none" w:sz="0" w:space="0" w:color="auto"/>
        <w:bottom w:val="none" w:sz="0" w:space="0" w:color="auto"/>
        <w:right w:val="none" w:sz="0" w:space="0" w:color="auto"/>
      </w:divBdr>
      <w:divsChild>
        <w:div w:id="1361470678">
          <w:marLeft w:val="0"/>
          <w:marRight w:val="0"/>
          <w:marTop w:val="0"/>
          <w:marBottom w:val="0"/>
          <w:divBdr>
            <w:top w:val="none" w:sz="0" w:space="0" w:color="auto"/>
            <w:left w:val="none" w:sz="0" w:space="0" w:color="auto"/>
            <w:bottom w:val="none" w:sz="0" w:space="0" w:color="auto"/>
            <w:right w:val="none" w:sz="0" w:space="0" w:color="auto"/>
          </w:divBdr>
        </w:div>
        <w:div w:id="62069840">
          <w:marLeft w:val="0"/>
          <w:marRight w:val="0"/>
          <w:marTop w:val="0"/>
          <w:marBottom w:val="0"/>
          <w:divBdr>
            <w:top w:val="none" w:sz="0" w:space="0" w:color="auto"/>
            <w:left w:val="none" w:sz="0" w:space="0" w:color="auto"/>
            <w:bottom w:val="none" w:sz="0" w:space="0" w:color="auto"/>
            <w:right w:val="none" w:sz="0" w:space="0" w:color="auto"/>
          </w:divBdr>
        </w:div>
      </w:divsChild>
    </w:div>
    <w:div w:id="838159044">
      <w:bodyDiv w:val="1"/>
      <w:marLeft w:val="0"/>
      <w:marRight w:val="0"/>
      <w:marTop w:val="0"/>
      <w:marBottom w:val="0"/>
      <w:divBdr>
        <w:top w:val="none" w:sz="0" w:space="0" w:color="auto"/>
        <w:left w:val="none" w:sz="0" w:space="0" w:color="auto"/>
        <w:bottom w:val="none" w:sz="0" w:space="0" w:color="auto"/>
        <w:right w:val="none" w:sz="0" w:space="0" w:color="auto"/>
      </w:divBdr>
      <w:divsChild>
        <w:div w:id="689071306">
          <w:marLeft w:val="0"/>
          <w:marRight w:val="0"/>
          <w:marTop w:val="0"/>
          <w:marBottom w:val="0"/>
          <w:divBdr>
            <w:top w:val="none" w:sz="0" w:space="0" w:color="auto"/>
            <w:left w:val="none" w:sz="0" w:space="0" w:color="auto"/>
            <w:bottom w:val="none" w:sz="0" w:space="0" w:color="auto"/>
            <w:right w:val="none" w:sz="0" w:space="0" w:color="auto"/>
          </w:divBdr>
        </w:div>
        <w:div w:id="1064723848">
          <w:marLeft w:val="0"/>
          <w:marRight w:val="0"/>
          <w:marTop w:val="0"/>
          <w:marBottom w:val="0"/>
          <w:divBdr>
            <w:top w:val="none" w:sz="0" w:space="0" w:color="auto"/>
            <w:left w:val="none" w:sz="0" w:space="0" w:color="auto"/>
            <w:bottom w:val="none" w:sz="0" w:space="0" w:color="auto"/>
            <w:right w:val="none" w:sz="0" w:space="0" w:color="auto"/>
          </w:divBdr>
        </w:div>
        <w:div w:id="653876521">
          <w:marLeft w:val="0"/>
          <w:marRight w:val="0"/>
          <w:marTop w:val="0"/>
          <w:marBottom w:val="0"/>
          <w:divBdr>
            <w:top w:val="none" w:sz="0" w:space="0" w:color="auto"/>
            <w:left w:val="none" w:sz="0" w:space="0" w:color="auto"/>
            <w:bottom w:val="none" w:sz="0" w:space="0" w:color="auto"/>
            <w:right w:val="none" w:sz="0" w:space="0" w:color="auto"/>
          </w:divBdr>
        </w:div>
        <w:div w:id="253710855">
          <w:marLeft w:val="0"/>
          <w:marRight w:val="0"/>
          <w:marTop w:val="0"/>
          <w:marBottom w:val="0"/>
          <w:divBdr>
            <w:top w:val="none" w:sz="0" w:space="0" w:color="auto"/>
            <w:left w:val="none" w:sz="0" w:space="0" w:color="auto"/>
            <w:bottom w:val="none" w:sz="0" w:space="0" w:color="auto"/>
            <w:right w:val="none" w:sz="0" w:space="0" w:color="auto"/>
          </w:divBdr>
        </w:div>
        <w:div w:id="2023119488">
          <w:marLeft w:val="0"/>
          <w:marRight w:val="0"/>
          <w:marTop w:val="0"/>
          <w:marBottom w:val="0"/>
          <w:divBdr>
            <w:top w:val="none" w:sz="0" w:space="0" w:color="auto"/>
            <w:left w:val="none" w:sz="0" w:space="0" w:color="auto"/>
            <w:bottom w:val="none" w:sz="0" w:space="0" w:color="auto"/>
            <w:right w:val="none" w:sz="0" w:space="0" w:color="auto"/>
          </w:divBdr>
        </w:div>
        <w:div w:id="284847402">
          <w:marLeft w:val="0"/>
          <w:marRight w:val="0"/>
          <w:marTop w:val="0"/>
          <w:marBottom w:val="0"/>
          <w:divBdr>
            <w:top w:val="none" w:sz="0" w:space="0" w:color="auto"/>
            <w:left w:val="none" w:sz="0" w:space="0" w:color="auto"/>
            <w:bottom w:val="none" w:sz="0" w:space="0" w:color="auto"/>
            <w:right w:val="none" w:sz="0" w:space="0" w:color="auto"/>
          </w:divBdr>
        </w:div>
        <w:div w:id="1589555">
          <w:marLeft w:val="0"/>
          <w:marRight w:val="0"/>
          <w:marTop w:val="0"/>
          <w:marBottom w:val="0"/>
          <w:divBdr>
            <w:top w:val="none" w:sz="0" w:space="0" w:color="auto"/>
            <w:left w:val="none" w:sz="0" w:space="0" w:color="auto"/>
            <w:bottom w:val="none" w:sz="0" w:space="0" w:color="auto"/>
            <w:right w:val="none" w:sz="0" w:space="0" w:color="auto"/>
          </w:divBdr>
        </w:div>
        <w:div w:id="1446269214">
          <w:marLeft w:val="0"/>
          <w:marRight w:val="0"/>
          <w:marTop w:val="0"/>
          <w:marBottom w:val="0"/>
          <w:divBdr>
            <w:top w:val="none" w:sz="0" w:space="0" w:color="auto"/>
            <w:left w:val="none" w:sz="0" w:space="0" w:color="auto"/>
            <w:bottom w:val="none" w:sz="0" w:space="0" w:color="auto"/>
            <w:right w:val="none" w:sz="0" w:space="0" w:color="auto"/>
          </w:divBdr>
        </w:div>
        <w:div w:id="330842394">
          <w:marLeft w:val="0"/>
          <w:marRight w:val="0"/>
          <w:marTop w:val="0"/>
          <w:marBottom w:val="0"/>
          <w:divBdr>
            <w:top w:val="none" w:sz="0" w:space="0" w:color="auto"/>
            <w:left w:val="none" w:sz="0" w:space="0" w:color="auto"/>
            <w:bottom w:val="none" w:sz="0" w:space="0" w:color="auto"/>
            <w:right w:val="none" w:sz="0" w:space="0" w:color="auto"/>
          </w:divBdr>
        </w:div>
        <w:div w:id="636573050">
          <w:marLeft w:val="0"/>
          <w:marRight w:val="0"/>
          <w:marTop w:val="0"/>
          <w:marBottom w:val="0"/>
          <w:divBdr>
            <w:top w:val="none" w:sz="0" w:space="0" w:color="auto"/>
            <w:left w:val="none" w:sz="0" w:space="0" w:color="auto"/>
            <w:bottom w:val="none" w:sz="0" w:space="0" w:color="auto"/>
            <w:right w:val="none" w:sz="0" w:space="0" w:color="auto"/>
          </w:divBdr>
        </w:div>
        <w:div w:id="1573076264">
          <w:marLeft w:val="0"/>
          <w:marRight w:val="0"/>
          <w:marTop w:val="0"/>
          <w:marBottom w:val="0"/>
          <w:divBdr>
            <w:top w:val="none" w:sz="0" w:space="0" w:color="auto"/>
            <w:left w:val="none" w:sz="0" w:space="0" w:color="auto"/>
            <w:bottom w:val="none" w:sz="0" w:space="0" w:color="auto"/>
            <w:right w:val="none" w:sz="0" w:space="0" w:color="auto"/>
          </w:divBdr>
        </w:div>
      </w:divsChild>
    </w:div>
    <w:div w:id="1330329268">
      <w:bodyDiv w:val="1"/>
      <w:marLeft w:val="0"/>
      <w:marRight w:val="0"/>
      <w:marTop w:val="0"/>
      <w:marBottom w:val="0"/>
      <w:divBdr>
        <w:top w:val="none" w:sz="0" w:space="0" w:color="auto"/>
        <w:left w:val="none" w:sz="0" w:space="0" w:color="auto"/>
        <w:bottom w:val="none" w:sz="0" w:space="0" w:color="auto"/>
        <w:right w:val="none" w:sz="0" w:space="0" w:color="auto"/>
      </w:divBdr>
      <w:divsChild>
        <w:div w:id="230316291">
          <w:marLeft w:val="0"/>
          <w:marRight w:val="0"/>
          <w:marTop w:val="0"/>
          <w:marBottom w:val="0"/>
          <w:divBdr>
            <w:top w:val="none" w:sz="0" w:space="0" w:color="auto"/>
            <w:left w:val="none" w:sz="0" w:space="0" w:color="auto"/>
            <w:bottom w:val="none" w:sz="0" w:space="0" w:color="auto"/>
            <w:right w:val="none" w:sz="0" w:space="0" w:color="auto"/>
          </w:divBdr>
        </w:div>
        <w:div w:id="1508789345">
          <w:marLeft w:val="0"/>
          <w:marRight w:val="0"/>
          <w:marTop w:val="0"/>
          <w:marBottom w:val="0"/>
          <w:divBdr>
            <w:top w:val="none" w:sz="0" w:space="0" w:color="auto"/>
            <w:left w:val="none" w:sz="0" w:space="0" w:color="auto"/>
            <w:bottom w:val="none" w:sz="0" w:space="0" w:color="auto"/>
            <w:right w:val="none" w:sz="0" w:space="0" w:color="auto"/>
          </w:divBdr>
        </w:div>
      </w:divsChild>
    </w:div>
    <w:div w:id="2037778649">
      <w:bodyDiv w:val="1"/>
      <w:marLeft w:val="0"/>
      <w:marRight w:val="0"/>
      <w:marTop w:val="0"/>
      <w:marBottom w:val="0"/>
      <w:divBdr>
        <w:top w:val="none" w:sz="0" w:space="0" w:color="auto"/>
        <w:left w:val="none" w:sz="0" w:space="0" w:color="auto"/>
        <w:bottom w:val="none" w:sz="0" w:space="0" w:color="auto"/>
        <w:right w:val="none" w:sz="0" w:space="0" w:color="auto"/>
      </w:divBdr>
      <w:divsChild>
        <w:div w:id="1733045769">
          <w:marLeft w:val="0"/>
          <w:marRight w:val="0"/>
          <w:marTop w:val="0"/>
          <w:marBottom w:val="0"/>
          <w:divBdr>
            <w:top w:val="none" w:sz="0" w:space="0" w:color="auto"/>
            <w:left w:val="none" w:sz="0" w:space="0" w:color="auto"/>
            <w:bottom w:val="none" w:sz="0" w:space="0" w:color="auto"/>
            <w:right w:val="none" w:sz="0" w:space="0" w:color="auto"/>
          </w:divBdr>
        </w:div>
        <w:div w:id="521631880">
          <w:marLeft w:val="0"/>
          <w:marRight w:val="0"/>
          <w:marTop w:val="0"/>
          <w:marBottom w:val="0"/>
          <w:divBdr>
            <w:top w:val="none" w:sz="0" w:space="0" w:color="auto"/>
            <w:left w:val="none" w:sz="0" w:space="0" w:color="auto"/>
            <w:bottom w:val="none" w:sz="0" w:space="0" w:color="auto"/>
            <w:right w:val="none" w:sz="0" w:space="0" w:color="auto"/>
          </w:divBdr>
        </w:div>
        <w:div w:id="612906369">
          <w:marLeft w:val="0"/>
          <w:marRight w:val="0"/>
          <w:marTop w:val="0"/>
          <w:marBottom w:val="0"/>
          <w:divBdr>
            <w:top w:val="none" w:sz="0" w:space="0" w:color="auto"/>
            <w:left w:val="none" w:sz="0" w:space="0" w:color="auto"/>
            <w:bottom w:val="none" w:sz="0" w:space="0" w:color="auto"/>
            <w:right w:val="none" w:sz="0" w:space="0" w:color="auto"/>
          </w:divBdr>
        </w:div>
        <w:div w:id="563836738">
          <w:marLeft w:val="0"/>
          <w:marRight w:val="0"/>
          <w:marTop w:val="0"/>
          <w:marBottom w:val="0"/>
          <w:divBdr>
            <w:top w:val="none" w:sz="0" w:space="0" w:color="auto"/>
            <w:left w:val="none" w:sz="0" w:space="0" w:color="auto"/>
            <w:bottom w:val="none" w:sz="0" w:space="0" w:color="auto"/>
            <w:right w:val="none" w:sz="0" w:space="0" w:color="auto"/>
          </w:divBdr>
        </w:div>
        <w:div w:id="1458333971">
          <w:marLeft w:val="0"/>
          <w:marRight w:val="0"/>
          <w:marTop w:val="0"/>
          <w:marBottom w:val="0"/>
          <w:divBdr>
            <w:top w:val="none" w:sz="0" w:space="0" w:color="auto"/>
            <w:left w:val="none" w:sz="0" w:space="0" w:color="auto"/>
            <w:bottom w:val="none" w:sz="0" w:space="0" w:color="auto"/>
            <w:right w:val="none" w:sz="0" w:space="0" w:color="auto"/>
          </w:divBdr>
        </w:div>
        <w:div w:id="764807730">
          <w:marLeft w:val="0"/>
          <w:marRight w:val="0"/>
          <w:marTop w:val="0"/>
          <w:marBottom w:val="0"/>
          <w:divBdr>
            <w:top w:val="none" w:sz="0" w:space="0" w:color="auto"/>
            <w:left w:val="none" w:sz="0" w:space="0" w:color="auto"/>
            <w:bottom w:val="none" w:sz="0" w:space="0" w:color="auto"/>
            <w:right w:val="none" w:sz="0" w:space="0" w:color="auto"/>
          </w:divBdr>
        </w:div>
        <w:div w:id="856042280">
          <w:marLeft w:val="0"/>
          <w:marRight w:val="0"/>
          <w:marTop w:val="0"/>
          <w:marBottom w:val="0"/>
          <w:divBdr>
            <w:top w:val="none" w:sz="0" w:space="0" w:color="auto"/>
            <w:left w:val="none" w:sz="0" w:space="0" w:color="auto"/>
            <w:bottom w:val="none" w:sz="0" w:space="0" w:color="auto"/>
            <w:right w:val="none" w:sz="0" w:space="0" w:color="auto"/>
          </w:divBdr>
        </w:div>
        <w:div w:id="1160773847">
          <w:marLeft w:val="0"/>
          <w:marRight w:val="0"/>
          <w:marTop w:val="0"/>
          <w:marBottom w:val="0"/>
          <w:divBdr>
            <w:top w:val="none" w:sz="0" w:space="0" w:color="auto"/>
            <w:left w:val="none" w:sz="0" w:space="0" w:color="auto"/>
            <w:bottom w:val="none" w:sz="0" w:space="0" w:color="auto"/>
            <w:right w:val="none" w:sz="0" w:space="0" w:color="auto"/>
          </w:divBdr>
        </w:div>
        <w:div w:id="1305280554">
          <w:marLeft w:val="0"/>
          <w:marRight w:val="0"/>
          <w:marTop w:val="0"/>
          <w:marBottom w:val="0"/>
          <w:divBdr>
            <w:top w:val="none" w:sz="0" w:space="0" w:color="auto"/>
            <w:left w:val="none" w:sz="0" w:space="0" w:color="auto"/>
            <w:bottom w:val="none" w:sz="0" w:space="0" w:color="auto"/>
            <w:right w:val="none" w:sz="0" w:space="0" w:color="auto"/>
          </w:divBdr>
        </w:div>
        <w:div w:id="1075516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ton-my.sharepoint.com/:w:/g/personal/gpanwar_ratton_co_uk1/EU-SOxMajCVAmfj_A5a04KkBDVyxiAGxnDK6Wan6gcPYLA?e=8hSKay"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atton-my.sharepoint.com/:w:/g/personal/gpanwar_ratton_co_uk1/EU-SOxMajCVAmfj_A5a04KkBDVyxiAGxnDK6Wan6gcPYLA?e=8hSKay" TargetMode="External"/><Relationship Id="rId5" Type="http://schemas.openxmlformats.org/officeDocument/2006/relationships/settings" Target="settings.xml"/><Relationship Id="rId10" Type="http://schemas.openxmlformats.org/officeDocument/2006/relationships/hyperlink" Target="https://ratton-my.sharepoint.com/:w:/g/personal/gpanwar_ratton_co_uk1/EU-SOxMajCVAmfj_A5a04KkBDVyxiAGxnDK6Wan6gcPYLA?e=8hSKay" TargetMode="External"/><Relationship Id="rId4" Type="http://schemas.openxmlformats.org/officeDocument/2006/relationships/styles" Target="styles.xml"/><Relationship Id="rId9" Type="http://schemas.openxmlformats.org/officeDocument/2006/relationships/hyperlink" Target="https://ratton-my.sharepoint.com/:w:/g/personal/gpanwar_ratton_co_uk1/EU-SOxMajCVAmfj_A5a04KkBDVyxiAGxnDK6Wan6gcPYLA?e=8hSKay" TargetMode="External"/><Relationship Id="R82b65b5c6a6b43c7"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2B834D2C31B146BBAD3FA17DD9D2A2" ma:contentTypeVersion="17" ma:contentTypeDescription="Create a new document." ma:contentTypeScope="" ma:versionID="2a8d1b3b30309db7cabb13e6273b7e45">
  <xsd:schema xmlns:xsd="http://www.w3.org/2001/XMLSchema" xmlns:xs="http://www.w3.org/2001/XMLSchema" xmlns:p="http://schemas.microsoft.com/office/2006/metadata/properties" xmlns:ns2="cfaa4e22-5312-4f2c-90b6-57c40e0e9972" xmlns:ns3="cb6e2b45-f6ec-45e8-b68d-d27008072ec5" targetNamespace="http://schemas.microsoft.com/office/2006/metadata/properties" ma:root="true" ma:fieldsID="5eb40ab04504600cd48d850c3c43054d" ns2:_="" ns3:_="">
    <xsd:import namespace="cfaa4e22-5312-4f2c-90b6-57c40e0e9972"/>
    <xsd:import namespace="cb6e2b45-f6ec-45e8-b68d-d27008072ec5"/>
    <xsd:element name="properties">
      <xsd:complexType>
        <xsd:sequence>
          <xsd:element name="documentManagement">
            <xsd:complexType>
              <xsd:all>
                <xsd:element ref="ns2:g40d6b5d106a4c6291c4920d335310eb" minOccurs="0"/>
                <xsd:element ref="ns2:TaxCatchAll" minOccurs="0"/>
                <xsd:element ref="ns2:PersonalIdentificationData"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a4e22-5312-4f2c-90b6-57c40e0e9972" elementFormDefault="qualified">
    <xsd:import namespace="http://schemas.microsoft.com/office/2006/documentManagement/types"/>
    <xsd:import namespace="http://schemas.microsoft.com/office/infopath/2007/PartnerControls"/>
    <xsd:element name="g40d6b5d106a4c6291c4920d335310eb" ma:index="9" nillable="true" ma:taxonomy="true" ma:internalName="g40d6b5d106a4c6291c4920d335310eb" ma:taxonomyFieldName="Staff_x0020_Category" ma:displayName="Staff Category" ma:default="" ma:fieldId="{040d6b5d-106a-4c62-91c4-920d335310eb}" ma:sspId="193cdc2e-fdc8-4ab6-8527-fb66fff71ce8" ma:termSetId="4cbd657e-e5bd-4bfd-8a2d-05a0ed08cf1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aad43aa-a56c-4c89-afdd-1b87e10dc627}" ma:internalName="TaxCatchAll" ma:showField="CatchAllData" ma:web="cfaa4e22-5312-4f2c-90b6-57c40e0e9972">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6e2b45-f6ec-45e8-b68d-d27008072ec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3cdc2e-fdc8-4ab6-8527-fb66fff71ce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ersonalIdentificationData xmlns="cfaa4e22-5312-4f2c-90b6-57c40e0e9972" xsi:nil="true"/>
    <TaxCatchAll xmlns="cfaa4e22-5312-4f2c-90b6-57c40e0e9972" xsi:nil="true"/>
    <SharedWithUsers xmlns="cfaa4e22-5312-4f2c-90b6-57c40e0e9972">
      <UserInfo>
        <DisplayName>Juliette Sukoco</DisplayName>
        <AccountId>33</AccountId>
        <AccountType/>
      </UserInfo>
      <UserInfo>
        <DisplayName>Shevlyn Byroo</DisplayName>
        <AccountId>27</AccountId>
        <AccountType/>
      </UserInfo>
    </SharedWithUsers>
    <lcf76f155ced4ddcb4097134ff3c332f xmlns="cb6e2b45-f6ec-45e8-b68d-d27008072ec5">
      <Terms xmlns="http://schemas.microsoft.com/office/infopath/2007/PartnerControls"/>
    </lcf76f155ced4ddcb4097134ff3c332f>
    <g40d6b5d106a4c6291c4920d335310eb xmlns="cfaa4e22-5312-4f2c-90b6-57c40e0e9972">
      <Terms xmlns="http://schemas.microsoft.com/office/infopath/2007/PartnerControls"/>
    </g40d6b5d106a4c6291c4920d335310eb>
  </documentManagement>
</p:properties>
</file>

<file path=customXml/itemProps1.xml><?xml version="1.0" encoding="utf-8"?>
<ds:datastoreItem xmlns:ds="http://schemas.openxmlformats.org/officeDocument/2006/customXml" ds:itemID="{99EC0DA7-358C-4D4C-8CA5-93744B1CF673}">
  <ds:schemaRefs>
    <ds:schemaRef ds:uri="http://schemas.microsoft.com/sharepoint/v3/contenttype/forms"/>
  </ds:schemaRefs>
</ds:datastoreItem>
</file>

<file path=customXml/itemProps2.xml><?xml version="1.0" encoding="utf-8"?>
<ds:datastoreItem xmlns:ds="http://schemas.openxmlformats.org/officeDocument/2006/customXml" ds:itemID="{A7B9284A-1BEB-4AE9-9935-119F84A0691B}"/>
</file>

<file path=customXml/itemProps3.xml><?xml version="1.0" encoding="utf-8"?>
<ds:datastoreItem xmlns:ds="http://schemas.openxmlformats.org/officeDocument/2006/customXml" ds:itemID="{20B0577D-4224-4B36-B107-CF9CCB7DC965}">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aece9a07-87c3-4813-9924-e42792df4189"/>
    <ds:schemaRef ds:uri="http://schemas.microsoft.com/office/infopath/2007/PartnerControls"/>
    <ds:schemaRef ds:uri="cfaa4e22-5312-4f2c-90b6-57c40e0e997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Devine</dc:creator>
  <cp:keywords/>
  <dc:description/>
  <cp:lastModifiedBy>Hayley Negus</cp:lastModifiedBy>
  <cp:revision>6</cp:revision>
  <dcterms:created xsi:type="dcterms:W3CDTF">2022-11-17T11:50:00Z</dcterms:created>
  <dcterms:modified xsi:type="dcterms:W3CDTF">2023-01-26T14:19:00Z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0x010100522B834D2C31B146BBAD3FA17DD9D2A2</vt:lpwstr>
  </property>
  <property fmtid="{D5CDD505-2E9C-101B-9397-08002B2CF9AE}" pid="3" name="Topic">
    <vt:lpwstr/>
  </property>
  <property fmtid="{D5CDD505-2E9C-101B-9397-08002B2CF9AE}" pid="4" name="Term">
    <vt:lpwstr/>
  </property>
  <property fmtid="{D5CDD505-2E9C-101B-9397-08002B2CF9AE}" pid="5" name="Exam Board">
    <vt:lpwstr/>
  </property>
  <property fmtid="{D5CDD505-2E9C-101B-9397-08002B2CF9AE}" pid="6" name="Week">
    <vt:lpwstr/>
  </property>
  <property fmtid="{D5CDD505-2E9C-101B-9397-08002B2CF9AE}" pid="7" name="Staff Category">
    <vt:lpwstr/>
  </property>
  <property fmtid="{D5CDD505-2E9C-101B-9397-08002B2CF9AE}" pid="8" name="MediaServiceImageTags">
    <vt:lpwstr/>
  </property>
</Properties>
</file>