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14:paraId="0C3F27D7" wp14:textId="77777777">
      <w:r>
        <w:rPr>
          <w:rFonts w:ascii="Calibri" w:hAnsi="Calibri" w:eastAsia="Calibri" w:cs="Times New Roman"/>
          <w:noProof/>
          <w:lang w:val="en-GB" w:eastAsia="en-GB"/>
        </w:rPr>
        <w:drawing>
          <wp:anchor xmlns:wp14="http://schemas.microsoft.com/office/word/2010/wordprocessingDrawing" distT="0" distB="0" distL="114300" distR="114300" simplePos="0" relativeHeight="251659264" behindDoc="0" locked="0" layoutInCell="1" allowOverlap="1" wp14:anchorId="40D03999" wp14:editId="7777777">
            <wp:simplePos x="0" y="0"/>
            <wp:positionH relativeFrom="margin">
              <wp:posOffset>8339455</wp:posOffset>
            </wp:positionH>
            <wp:positionV relativeFrom="paragraph">
              <wp:posOffset>-276225</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14:paraId="672A6659" wp14:textId="77777777"/>
    <w:tbl>
      <w:tblPr>
        <w:tblStyle w:val="TableGrid"/>
        <w:tblW w:w="13882" w:type="dxa"/>
        <w:jc w:val="center"/>
        <w:tblLayout w:type="fixed"/>
        <w:tblLook w:val="04A0" w:firstRow="1" w:lastRow="0" w:firstColumn="1" w:lastColumn="0" w:noHBand="0" w:noVBand="1"/>
      </w:tblPr>
      <w:tblGrid>
        <w:gridCol w:w="4627"/>
        <w:gridCol w:w="4627"/>
        <w:gridCol w:w="4628"/>
      </w:tblGrid>
      <w:tr xmlns:wp14="http://schemas.microsoft.com/office/word/2010/wordml" w:rsidTr="53143A5F" w14:paraId="431C4EE6" wp14:textId="77777777">
        <w:trPr>
          <w:trHeight w:val="420"/>
        </w:trPr>
        <w:tc>
          <w:tcPr>
            <w:tcW w:w="13882"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7030A0"/>
            <w:tcMar/>
          </w:tcPr>
          <w:p w14:paraId="5DBE1D60" wp14:textId="77777777">
            <w:pPr>
              <w:spacing w:line="276" w:lineRule="auto"/>
              <w:jc w:val="center"/>
              <w:rPr>
                <w:rFonts w:ascii="Arial" w:hAnsi="Arial" w:eastAsia="Arial" w:cs="Arial"/>
                <w:b/>
                <w:bCs/>
                <w:sz w:val="32"/>
                <w:szCs w:val="32"/>
              </w:rPr>
            </w:pPr>
            <w:bookmarkStart w:name="_Hlk108001898" w:id="0"/>
            <w:bookmarkStart w:name="_Hlk108002041" w:id="1"/>
            <w:r>
              <w:rPr>
                <w:rFonts w:ascii="Arial" w:hAnsi="Arial" w:eastAsia="Arial" w:cs="Arial"/>
                <w:b/>
                <w:bCs/>
                <w:color w:val="FFFFFF" w:themeColor="background1"/>
                <w:sz w:val="32"/>
                <w:szCs w:val="32"/>
              </w:rPr>
              <w:t>Year 10 Dance</w:t>
            </w:r>
          </w:p>
        </w:tc>
      </w:tr>
      <w:tr xmlns:wp14="http://schemas.microsoft.com/office/word/2010/wordml" w:rsidTr="53143A5F" w14:paraId="6623FE04" wp14:textId="77777777">
        <w:trPr>
          <w:trHeight w:val="420"/>
        </w:trPr>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062000F5" wp14:textId="77777777">
            <w:pPr>
              <w:spacing w:line="276" w:lineRule="auto"/>
              <w:jc w:val="center"/>
              <w:rPr>
                <w:rFonts w:ascii="Arial" w:hAnsi="Arial" w:eastAsia="Arial" w:cs="Arial"/>
                <w:b/>
                <w:bCs/>
                <w:color w:val="FFFFFF" w:themeColor="background1"/>
                <w:sz w:val="24"/>
                <w:szCs w:val="24"/>
              </w:rPr>
            </w:pPr>
            <w:r>
              <w:rPr>
                <w:rFonts w:ascii="Arial" w:hAnsi="Arial" w:eastAsia="Calibri" w:cs="Arial"/>
                <w:b/>
                <w:bCs/>
                <w:color w:val="FFFFFF" w:themeColor="background1"/>
                <w:sz w:val="24"/>
                <w:szCs w:val="24"/>
              </w:rPr>
              <w:t xml:space="preserve">Unit 1: A </w:t>
            </w:r>
            <w:proofErr w:type="spellStart"/>
            <w:r>
              <w:rPr>
                <w:rFonts w:ascii="Arial" w:hAnsi="Arial" w:eastAsia="Calibri" w:cs="Arial"/>
                <w:b/>
                <w:bCs/>
                <w:color w:val="FFFFFF" w:themeColor="background1"/>
                <w:sz w:val="24"/>
                <w:szCs w:val="24"/>
              </w:rPr>
              <w:t>Linha</w:t>
            </w:r>
            <w:proofErr w:type="spellEnd"/>
            <w:r>
              <w:rPr>
                <w:rFonts w:ascii="Arial" w:hAnsi="Arial" w:eastAsia="Calibri" w:cs="Arial"/>
                <w:b/>
                <w:bCs/>
                <w:color w:val="FFFFFF" w:themeColor="background1"/>
                <w:sz w:val="24"/>
                <w:szCs w:val="24"/>
              </w:rPr>
              <w:t xml:space="preserve"> </w:t>
            </w:r>
            <w:proofErr w:type="spellStart"/>
            <w:r>
              <w:rPr>
                <w:rFonts w:ascii="Arial" w:hAnsi="Arial" w:eastAsia="Calibri" w:cs="Arial"/>
                <w:b/>
                <w:bCs/>
                <w:color w:val="FFFFFF" w:themeColor="background1"/>
                <w:sz w:val="24"/>
                <w:szCs w:val="24"/>
              </w:rPr>
              <w:t>Curva</w:t>
            </w:r>
            <w:proofErr w:type="spellEnd"/>
            <w:r>
              <w:rPr>
                <w:rFonts w:ascii="Arial" w:hAnsi="Arial" w:eastAsia="Calibri" w:cs="Arial"/>
                <w:b/>
                <w:bCs/>
                <w:color w:val="FFFFFF" w:themeColor="background1"/>
                <w:sz w:val="24"/>
                <w:szCs w:val="24"/>
              </w:rPr>
              <w:t xml:space="preserve"> (ALC) </w:t>
            </w:r>
          </w:p>
          <w:p w14:paraId="5C3B159F" wp14:textId="77777777">
            <w:pPr>
              <w:spacing w:line="276" w:lineRule="auto"/>
              <w:jc w:val="center"/>
            </w:pPr>
            <w:r>
              <w:rPr>
                <w:rFonts w:ascii="Arial" w:hAnsi="Arial" w:eastAsia="Calibri" w:cs="Arial"/>
                <w:b/>
                <w:bCs/>
                <w:color w:val="FFFFFF" w:themeColor="background1"/>
                <w:sz w:val="24"/>
                <w:szCs w:val="24"/>
              </w:rPr>
              <w:t xml:space="preserve">Breathe  </w:t>
            </w:r>
          </w:p>
        </w:tc>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7DA0B233" wp14:textId="77777777">
            <w:pPr>
              <w:spacing w:line="276" w:lineRule="auto"/>
              <w:jc w:val="center"/>
              <w:rPr>
                <w:rFonts w:ascii="Arial" w:hAnsi="Arial" w:cs="Arial"/>
                <w:b/>
                <w:bCs/>
                <w:color w:val="FFFFFF" w:themeColor="background1"/>
                <w:sz w:val="24"/>
                <w:szCs w:val="24"/>
              </w:rPr>
            </w:pPr>
            <w:r>
              <w:rPr>
                <w:rFonts w:ascii="Arial" w:hAnsi="Arial" w:eastAsia="Calibri" w:cs="Arial"/>
                <w:b/>
                <w:bCs/>
                <w:color w:val="FFFFFF" w:themeColor="background1"/>
                <w:sz w:val="24"/>
                <w:szCs w:val="24"/>
              </w:rPr>
              <w:t xml:space="preserve">Unit 2: Within Her Eyes (WHE) </w:t>
            </w:r>
          </w:p>
          <w:p w14:paraId="592F8506" wp14:textId="77777777">
            <w:pPr>
              <w:spacing w:line="276" w:lineRule="auto"/>
              <w:jc w:val="center"/>
            </w:pPr>
            <w:r>
              <w:rPr>
                <w:rFonts w:ascii="Arial" w:hAnsi="Arial" w:eastAsia="Calibri" w:cs="Arial"/>
                <w:b/>
                <w:bCs/>
                <w:color w:val="FFFFFF" w:themeColor="background1"/>
                <w:sz w:val="24"/>
                <w:szCs w:val="24"/>
              </w:rPr>
              <w:t>Breathe</w:t>
            </w:r>
          </w:p>
        </w:tc>
        <w:tc>
          <w:tcPr>
            <w:tcW w:w="462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1AE7BF7F" wp14:textId="77777777">
            <w:pPr>
              <w:spacing w:line="276" w:lineRule="auto"/>
              <w:jc w:val="center"/>
              <w:rPr>
                <w:rFonts w:ascii="Arial" w:hAnsi="Arial" w:cs="Arial"/>
                <w:b/>
                <w:bCs/>
                <w:color w:val="FFFFFF" w:themeColor="background1"/>
                <w:sz w:val="24"/>
                <w:szCs w:val="24"/>
              </w:rPr>
            </w:pPr>
            <w:r>
              <w:rPr>
                <w:rFonts w:ascii="Arial" w:hAnsi="Arial" w:eastAsia="Calibri" w:cs="Arial"/>
                <w:b/>
                <w:bCs/>
                <w:color w:val="FFFFFF" w:themeColor="background1"/>
                <w:sz w:val="24"/>
                <w:szCs w:val="24"/>
              </w:rPr>
              <w:t xml:space="preserve">Unit 3: Shadows Shift  </w:t>
            </w:r>
          </w:p>
        </w:tc>
      </w:tr>
      <w:tr xmlns:wp14="http://schemas.microsoft.com/office/word/2010/wordml" w:rsidTr="53143A5F" w14:paraId="3512108D" wp14:textId="77777777">
        <w:trPr>
          <w:trHeight w:val="975"/>
        </w:trPr>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2A0C66C3" wp14:textId="77777777">
            <w:pPr>
              <w:spacing w:line="259" w:lineRule="auto"/>
              <w:jc w:val="both"/>
              <w:rPr>
                <w:rFonts w:ascii="Arial" w:hAnsi="Arial" w:eastAsia="Arial" w:cs="Arial"/>
                <w:color w:val="000000" w:themeColor="text1"/>
                <w:lang w:val="en-GB"/>
              </w:rPr>
            </w:pPr>
            <w:r>
              <w:rPr>
                <w:rFonts w:ascii="Arial" w:hAnsi="Arial" w:eastAsia="Arial" w:cs="Arial"/>
                <w:color w:val="000000" w:themeColor="text1"/>
                <w:lang w:val="en-GB"/>
              </w:rPr>
              <w:t>In this unit of work pupils are introduced to the first of six professional works, ALC.</w:t>
            </w:r>
          </w:p>
          <w:p w14:paraId="57E434E9" wp14:textId="77777777">
            <w:pPr>
              <w:spacing w:line="259" w:lineRule="auto"/>
              <w:jc w:val="both"/>
              <w:rPr>
                <w:rFonts w:ascii="Arial" w:hAnsi="Arial" w:eastAsia="Arial" w:cs="Arial"/>
                <w:color w:val="000000" w:themeColor="text1"/>
                <w:lang w:val="en-GB"/>
              </w:rPr>
            </w:pPr>
            <w:r>
              <w:rPr>
                <w:rFonts w:ascii="Arial" w:hAnsi="Arial" w:eastAsia="Arial" w:cs="Arial"/>
                <w:color w:val="000000" w:themeColor="text1"/>
                <w:lang w:val="en-GB"/>
              </w:rPr>
              <w:t>They will study the repertoire and choreographic process. Pupils will create a class performance, deepening their knowledge of Action, Space, Dynamics and Relationship (ASDR)</w:t>
            </w:r>
          </w:p>
          <w:p w14:paraId="70E5FB4E" wp14:textId="77777777">
            <w:pPr>
              <w:spacing w:line="259" w:lineRule="auto"/>
              <w:jc w:val="both"/>
              <w:rPr>
                <w:rFonts w:ascii="Arial" w:hAnsi="Arial" w:eastAsia="Arial" w:cs="Arial"/>
                <w:color w:val="000000" w:themeColor="text1"/>
                <w:lang w:val="en-GB"/>
              </w:rPr>
            </w:pPr>
            <w:r>
              <w:rPr>
                <w:rFonts w:ascii="Arial" w:hAnsi="Arial" w:eastAsia="Arial" w:cs="Arial"/>
                <w:color w:val="000000" w:themeColor="text1"/>
                <w:lang w:val="en-GB"/>
              </w:rPr>
              <w:t>Pupils will also learn one of the set exam phrases examined in Year 11 – worth 15% of their practical mark (Breathe)</w:t>
            </w:r>
          </w:p>
          <w:p w14:paraId="0049EE29" wp14:textId="77777777">
            <w:pPr>
              <w:spacing w:line="259" w:lineRule="auto"/>
              <w:jc w:val="both"/>
              <w:rPr>
                <w:rFonts w:ascii="Arial" w:hAnsi="Arial" w:eastAsia="Arial" w:cs="Arial"/>
                <w:color w:val="000000" w:themeColor="text1"/>
                <w:lang w:val="en-GB"/>
              </w:rPr>
            </w:pPr>
            <w:r>
              <w:rPr>
                <w:rFonts w:ascii="Arial" w:hAnsi="Arial" w:eastAsia="Arial" w:cs="Arial"/>
                <w:color w:val="000000" w:themeColor="text1"/>
                <w:lang w:val="en-GB"/>
              </w:rPr>
              <w:t>In all units of work in Year 10 pupils have 1 out of 6 lessons as a theory lessons preparing them for their written exam at the end of Year 11.</w:t>
            </w:r>
          </w:p>
          <w:p w14:paraId="0A37501D" wp14:textId="77777777">
            <w:pPr>
              <w:spacing w:line="259" w:lineRule="auto"/>
              <w:jc w:val="both"/>
              <w:rPr>
                <w:rFonts w:ascii="Arial" w:hAnsi="Arial" w:eastAsia="Arial" w:cs="Arial"/>
                <w:color w:val="000000" w:themeColor="text1"/>
                <w:lang w:val="en-GB"/>
              </w:rPr>
            </w:pPr>
          </w:p>
          <w:p w14:paraId="45DEFD98"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7D60799F" wp14:textId="77777777">
            <w:pPr>
              <w:spacing w:line="276" w:lineRule="auto"/>
              <w:rPr>
                <w:rFonts w:ascii="Arial Nova" w:hAnsi="Arial Nova" w:eastAsia="Arial Nova" w:cs="Arial Nova"/>
              </w:rPr>
            </w:pPr>
            <w:hyperlink r:id="rId8">
              <w:r>
                <w:rPr>
                  <w:rFonts w:ascii="Trebuchet MS" w:hAnsi="Trebuchet MS" w:eastAsia="Calibri" w:cs="Times New Roman"/>
                  <w:color w:val="0563C1"/>
                  <w:u w:val="single"/>
                  <w:lang w:val="en-GB"/>
                </w:rPr>
                <w:t>Link To Dance Keywords</w:t>
              </w:r>
            </w:hyperlink>
          </w:p>
        </w:tc>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1C363E28" wp14:textId="77777777">
            <w:pPr>
              <w:spacing w:line="276" w:lineRule="auto"/>
              <w:jc w:val="both"/>
              <w:rPr>
                <w:rFonts w:ascii="Arial" w:hAnsi="Arial" w:eastAsia="Calibri" w:cs="Arial"/>
                <w:color w:val="000000" w:themeColor="text1"/>
                <w:lang w:val="en-GB"/>
              </w:rPr>
            </w:pPr>
            <w:r>
              <w:rPr>
                <w:rFonts w:ascii="Arial" w:hAnsi="Arial" w:eastAsia="Calibri" w:cs="Arial"/>
                <w:color w:val="000000" w:themeColor="text1"/>
                <w:lang w:val="en-GB"/>
              </w:rPr>
              <w:t>In this unit of work pupils will study WHE – exploring a range of contact lifts and holds.</w:t>
            </w:r>
            <w:r>
              <w:rPr>
                <w:rFonts w:ascii="Arial" w:hAnsi="Arial" w:eastAsia="Calibri" w:cs="Arial"/>
                <w:color w:val="000000" w:themeColor="text1"/>
                <w:u w:val="single"/>
                <w:lang w:val="en-GB"/>
              </w:rPr>
              <w:t xml:space="preserve">  </w:t>
            </w:r>
          </w:p>
          <w:p w14:paraId="042CF5FC" wp14:textId="77777777">
            <w:pPr>
              <w:spacing w:line="276" w:lineRule="auto"/>
              <w:jc w:val="both"/>
              <w:rPr>
                <w:rFonts w:ascii="Arial" w:hAnsi="Arial" w:eastAsia="Calibri" w:cs="Arial"/>
                <w:color w:val="000000" w:themeColor="text1"/>
                <w:lang w:val="en-GB"/>
              </w:rPr>
            </w:pPr>
            <w:r>
              <w:rPr>
                <w:rFonts w:ascii="Arial" w:hAnsi="Arial" w:eastAsia="Calibri" w:cs="Arial"/>
                <w:color w:val="000000" w:themeColor="text1"/>
                <w:lang w:val="en-GB"/>
              </w:rPr>
              <w:t>They will study the repertoire and choreographic process. Pupils will create a duet performance, deepening their knowledge of Action, Space, Dynamics and Relationship (ASDR)</w:t>
            </w:r>
            <w:r>
              <w:rPr>
                <w:rFonts w:ascii="Arial" w:hAnsi="Arial" w:eastAsia="Calibri" w:cs="Arial"/>
                <w:color w:val="000000" w:themeColor="text1"/>
                <w:u w:val="single"/>
                <w:lang w:val="en-GB"/>
              </w:rPr>
              <w:t xml:space="preserve"> </w:t>
            </w:r>
          </w:p>
          <w:p w14:paraId="3E6C5471" wp14:textId="77777777">
            <w:pPr>
              <w:spacing w:line="276" w:lineRule="auto"/>
              <w:jc w:val="both"/>
              <w:rPr>
                <w:rFonts w:ascii="Arial" w:hAnsi="Arial" w:eastAsia="Calibri" w:cs="Arial"/>
                <w:color w:val="000000" w:themeColor="text1"/>
                <w:lang w:val="en-GB"/>
              </w:rPr>
            </w:pPr>
            <w:r>
              <w:rPr>
                <w:rFonts w:ascii="Arial" w:hAnsi="Arial" w:eastAsia="Calibri" w:cs="Arial"/>
                <w:color w:val="000000" w:themeColor="text1"/>
                <w:lang w:val="en-GB"/>
              </w:rPr>
              <w:t>Pupils will extend their physical knowledge of Breathe.</w:t>
            </w:r>
          </w:p>
          <w:p w14:paraId="5DAB6C7B" wp14:textId="77777777">
            <w:pPr>
              <w:spacing w:line="276" w:lineRule="auto"/>
              <w:rPr>
                <w:rFonts w:ascii="Arial" w:hAnsi="Arial" w:eastAsia="Calibri" w:cs="Arial"/>
                <w:b/>
                <w:bCs/>
                <w:color w:val="000000" w:themeColor="text1"/>
                <w:u w:val="single"/>
                <w:lang w:val="en-GB"/>
              </w:rPr>
            </w:pPr>
          </w:p>
          <w:p w14:paraId="02EB378F" wp14:textId="77777777">
            <w:pPr>
              <w:spacing w:line="276" w:lineRule="auto"/>
              <w:rPr>
                <w:rFonts w:ascii="Arial" w:hAnsi="Arial" w:eastAsia="Calibri" w:cs="Arial"/>
                <w:b/>
                <w:bCs/>
                <w:color w:val="000000" w:themeColor="text1"/>
                <w:u w:val="single"/>
                <w:lang w:val="en-GB"/>
              </w:rPr>
            </w:pPr>
          </w:p>
          <w:p w14:paraId="6A05A809" wp14:textId="77777777">
            <w:pPr>
              <w:spacing w:line="276" w:lineRule="auto"/>
              <w:rPr>
                <w:rFonts w:ascii="Arial" w:hAnsi="Arial" w:eastAsia="Calibri" w:cs="Arial"/>
                <w:b/>
                <w:bCs/>
                <w:color w:val="000000" w:themeColor="text1"/>
                <w:u w:val="single"/>
                <w:lang w:val="en-GB"/>
              </w:rPr>
            </w:pPr>
          </w:p>
          <w:p w14:paraId="5A39BBE3" wp14:textId="77777777">
            <w:pPr>
              <w:spacing w:line="276" w:lineRule="auto"/>
              <w:rPr>
                <w:rFonts w:ascii="Arial" w:hAnsi="Arial" w:eastAsia="Calibri" w:cs="Arial"/>
                <w:b/>
                <w:bCs/>
                <w:color w:val="000000" w:themeColor="text1"/>
                <w:u w:val="single"/>
                <w:lang w:val="en-GB"/>
              </w:rPr>
            </w:pPr>
          </w:p>
          <w:p w14:paraId="41C8F396" wp14:textId="77777777">
            <w:pPr>
              <w:spacing w:line="276" w:lineRule="auto"/>
              <w:rPr>
                <w:rFonts w:ascii="Arial" w:hAnsi="Arial" w:eastAsia="Calibri" w:cs="Arial"/>
                <w:b/>
                <w:bCs/>
                <w:color w:val="000000" w:themeColor="text1"/>
                <w:u w:val="single"/>
                <w:lang w:val="en-GB"/>
              </w:rPr>
            </w:pPr>
          </w:p>
          <w:p w14:paraId="0C0ECB32"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0B6C551B" wp14:textId="77777777">
            <w:pPr>
              <w:rPr>
                <w:rFonts w:ascii="Arial" w:hAnsi="Arial" w:eastAsia="Arial" w:cs="Arial"/>
                <w:bCs/>
                <w:color w:val="000000" w:themeColor="text1"/>
              </w:rPr>
            </w:pPr>
            <w:hyperlink r:id="rId9">
              <w:r>
                <w:rPr>
                  <w:rFonts w:ascii="Trebuchet MS" w:hAnsi="Trebuchet MS" w:eastAsia="Calibri" w:cs="Times New Roman"/>
                  <w:color w:val="0563C1"/>
                  <w:u w:val="single"/>
                  <w:lang w:val="en-GB"/>
                </w:rPr>
                <w:t>Link To Dance Keywords</w:t>
              </w:r>
            </w:hyperlink>
          </w:p>
        </w:tc>
        <w:tc>
          <w:tcPr>
            <w:tcW w:w="462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2D7372BB" wp14:textId="77777777">
            <w:pPr>
              <w:spacing w:line="276" w:lineRule="auto"/>
              <w:jc w:val="both"/>
              <w:rPr>
                <w:rFonts w:ascii="Arial" w:hAnsi="Arial" w:eastAsia="Arial" w:cs="Arial"/>
                <w:color w:val="000000" w:themeColor="text1"/>
              </w:rPr>
            </w:pPr>
            <w:r>
              <w:rPr>
                <w:rFonts w:ascii="Arial" w:hAnsi="Arial" w:eastAsia="Arial" w:cs="Arial"/>
                <w:color w:val="000000" w:themeColor="text1"/>
              </w:rPr>
              <w:t xml:space="preserve">In this unit of work pupils will study the work Shadows, exploring the importance of </w:t>
            </w:r>
            <w:proofErr w:type="spellStart"/>
            <w:r>
              <w:rPr>
                <w:rFonts w:ascii="Arial" w:hAnsi="Arial" w:eastAsia="Arial" w:cs="Arial"/>
                <w:color w:val="000000" w:themeColor="text1"/>
              </w:rPr>
              <w:t>characterisation</w:t>
            </w:r>
            <w:proofErr w:type="spellEnd"/>
            <w:r>
              <w:rPr>
                <w:rFonts w:ascii="Arial" w:hAnsi="Arial" w:eastAsia="Arial" w:cs="Arial"/>
                <w:color w:val="000000" w:themeColor="text1"/>
              </w:rPr>
              <w:t xml:space="preserve"> and narrative dance story telling.  </w:t>
            </w:r>
          </w:p>
          <w:p w14:paraId="673A6321" wp14:textId="77777777">
            <w:pPr>
              <w:spacing w:line="276" w:lineRule="auto"/>
              <w:jc w:val="both"/>
              <w:rPr>
                <w:rFonts w:ascii="Arial" w:hAnsi="Arial" w:eastAsia="Arial" w:cs="Arial"/>
                <w:color w:val="000000" w:themeColor="text1"/>
              </w:rPr>
            </w:pPr>
            <w:r>
              <w:rPr>
                <w:rFonts w:ascii="Arial" w:hAnsi="Arial" w:eastAsia="Arial" w:cs="Arial"/>
                <w:color w:val="000000" w:themeColor="text1"/>
              </w:rPr>
              <w:t xml:space="preserve">They will deepen their knowledge of the choreographic process and choreographic devises.  </w:t>
            </w:r>
          </w:p>
          <w:p w14:paraId="6FD1843A" wp14:textId="77777777">
            <w:pPr>
              <w:spacing w:line="276" w:lineRule="auto"/>
              <w:jc w:val="both"/>
              <w:rPr>
                <w:rFonts w:ascii="Arial" w:hAnsi="Arial" w:eastAsia="Arial" w:cs="Arial"/>
                <w:color w:val="000000" w:themeColor="text1"/>
              </w:rPr>
            </w:pPr>
            <w:r>
              <w:rPr>
                <w:rFonts w:ascii="Arial" w:hAnsi="Arial" w:eastAsia="Arial" w:cs="Arial"/>
                <w:color w:val="000000" w:themeColor="text1"/>
              </w:rPr>
              <w:t>Pupils will learn the second of the set exam phrases examined in Year 11. (Shift)</w:t>
            </w:r>
          </w:p>
          <w:p w14:paraId="72A3D3EC" wp14:textId="77777777">
            <w:pPr>
              <w:spacing w:line="276" w:lineRule="auto"/>
              <w:rPr>
                <w:rFonts w:ascii="Arial" w:hAnsi="Arial" w:eastAsia="Arial" w:cs="Arial"/>
                <w:b/>
                <w:bCs/>
                <w:color w:val="000000" w:themeColor="text1"/>
              </w:rPr>
            </w:pPr>
          </w:p>
          <w:p w14:paraId="0D0B940D" wp14:textId="77777777">
            <w:pPr>
              <w:spacing w:line="276" w:lineRule="auto"/>
              <w:rPr>
                <w:rFonts w:ascii="Arial" w:hAnsi="Arial" w:eastAsia="Calibri" w:cs="Arial"/>
                <w:b/>
                <w:bCs/>
                <w:color w:val="000000" w:themeColor="text1"/>
                <w:u w:val="single"/>
                <w:lang w:val="en-GB"/>
              </w:rPr>
            </w:pPr>
          </w:p>
          <w:p w14:paraId="0E27B00A" wp14:textId="77777777">
            <w:pPr>
              <w:spacing w:line="276" w:lineRule="auto"/>
              <w:rPr>
                <w:rFonts w:ascii="Arial" w:hAnsi="Arial" w:eastAsia="Calibri" w:cs="Arial"/>
                <w:b/>
                <w:bCs/>
                <w:color w:val="000000" w:themeColor="text1"/>
                <w:u w:val="single"/>
                <w:lang w:val="en-GB"/>
              </w:rPr>
            </w:pPr>
          </w:p>
          <w:p w14:paraId="60061E4C" wp14:textId="77777777">
            <w:pPr>
              <w:spacing w:line="276" w:lineRule="auto"/>
              <w:rPr>
                <w:rFonts w:ascii="Arial" w:hAnsi="Arial" w:eastAsia="Calibri" w:cs="Arial"/>
                <w:b/>
                <w:bCs/>
                <w:color w:val="000000" w:themeColor="text1"/>
                <w:u w:val="single"/>
                <w:lang w:val="en-GB"/>
              </w:rPr>
            </w:pPr>
          </w:p>
          <w:p w14:paraId="44EAFD9C" wp14:textId="77777777">
            <w:pPr>
              <w:spacing w:line="276" w:lineRule="auto"/>
              <w:rPr>
                <w:rFonts w:ascii="Arial" w:hAnsi="Arial" w:eastAsia="Calibri" w:cs="Arial"/>
                <w:b/>
                <w:bCs/>
                <w:color w:val="000000" w:themeColor="text1"/>
                <w:u w:val="single"/>
                <w:lang w:val="en-GB"/>
              </w:rPr>
            </w:pPr>
          </w:p>
          <w:p w14:paraId="1226E2AF"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436E3A42" wp14:textId="77777777">
            <w:pPr>
              <w:spacing w:line="276" w:lineRule="auto"/>
              <w:rPr>
                <w:rFonts w:ascii="Trebuchet MS" w:hAnsi="Trebuchet MS" w:eastAsia="Calibri" w:cs="Times New Roman"/>
                <w:color w:val="0563C1"/>
                <w:u w:val="single"/>
                <w:lang w:val="en-GB"/>
              </w:rPr>
            </w:pPr>
            <w:hyperlink r:id="rId10">
              <w:r>
                <w:rPr>
                  <w:rFonts w:ascii="Trebuchet MS" w:hAnsi="Trebuchet MS" w:eastAsia="Calibri" w:cs="Times New Roman"/>
                  <w:color w:val="0563C1"/>
                  <w:u w:val="single"/>
                  <w:lang w:val="en-GB"/>
                </w:rPr>
                <w:t>Link To Dance Keywords</w:t>
              </w:r>
            </w:hyperlink>
          </w:p>
          <w:p w14:paraId="4B94D5A5" wp14:textId="77777777">
            <w:pPr>
              <w:spacing w:line="276" w:lineRule="auto"/>
              <w:rPr>
                <w:rFonts w:ascii="Arial" w:hAnsi="Arial" w:eastAsia="Arial" w:cs="Arial"/>
              </w:rPr>
            </w:pPr>
          </w:p>
        </w:tc>
      </w:tr>
      <w:tr xmlns:wp14="http://schemas.microsoft.com/office/word/2010/wordml" w:rsidTr="53143A5F" w14:paraId="3B16CAEF" wp14:textId="77777777">
        <w:trPr>
          <w:trHeight w:val="420"/>
        </w:trPr>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3D799E5B"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Unit 4: Infra Shift</w:t>
            </w:r>
          </w:p>
        </w:tc>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487017CD"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Unit 5: Artificial Things (AT)</w:t>
            </w:r>
          </w:p>
          <w:p w14:paraId="4E472ACD" wp14:textId="77777777">
            <w:pPr>
              <w:spacing w:line="276" w:lineRule="auto"/>
              <w:jc w:val="center"/>
              <w:rPr>
                <w:rFonts w:ascii="Arial" w:hAnsi="Arial" w:cs="Arial"/>
                <w:b/>
                <w:bCs/>
                <w:color w:val="FFFFFF" w:themeColor="background1"/>
                <w:sz w:val="24"/>
                <w:szCs w:val="24"/>
              </w:rPr>
            </w:pPr>
            <w:r>
              <w:rPr>
                <w:rFonts w:ascii="Arial" w:hAnsi="Arial" w:eastAsia="Calibri" w:cs="Arial"/>
                <w:b/>
                <w:bCs/>
                <w:color w:val="FFFFFF" w:themeColor="background1"/>
                <w:sz w:val="24"/>
                <w:szCs w:val="24"/>
              </w:rPr>
              <w:t>Duet Performance</w:t>
            </w:r>
          </w:p>
        </w:tc>
        <w:tc>
          <w:tcPr>
            <w:tcW w:w="462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1C437771"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Unit 6: Emancipation of expressionism (E of E) Duet Performance</w:t>
            </w:r>
          </w:p>
        </w:tc>
      </w:tr>
      <w:tr xmlns:wp14="http://schemas.microsoft.com/office/word/2010/wordml" w:rsidTr="53143A5F" w14:paraId="6D96A7B2" wp14:textId="77777777">
        <w:trPr>
          <w:trHeight w:val="975"/>
        </w:trPr>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74392252" wp14:textId="77777777">
            <w:pPr>
              <w:pStyle w:val="paragraph"/>
              <w:spacing w:after="0"/>
              <w:jc w:val="both"/>
              <w:textAlignment w:val="baseline"/>
              <w:rPr>
                <w:rFonts w:ascii="Arial" w:hAnsi="Arial" w:eastAsia="Arial" w:cs="Arial"/>
                <w:bCs/>
                <w:color w:val="000000" w:themeColor="text1"/>
                <w:sz w:val="22"/>
                <w:szCs w:val="22"/>
              </w:rPr>
            </w:pPr>
            <w:r>
              <w:rPr>
                <w:rFonts w:ascii="Arial" w:hAnsi="Arial" w:eastAsia="Arial" w:cs="Arial"/>
                <w:bCs/>
                <w:color w:val="000000" w:themeColor="text1"/>
                <w:sz w:val="22"/>
                <w:szCs w:val="22"/>
              </w:rPr>
              <w:t>In the unit of work pupils will explore the work Infra. They will deepen their knowledge of working from stimulus to intent and will have created their own choreographies, understanding the role of structure and motif development. Pupils will extend their physical knowledge of Shift</w:t>
            </w:r>
          </w:p>
          <w:p w14:paraId="37247AD3" wp14:textId="77777777">
            <w:pPr>
              <w:pStyle w:val="paragraph"/>
              <w:spacing w:before="0" w:beforeAutospacing="0" w:after="0" w:afterAutospacing="0"/>
              <w:jc w:val="both"/>
              <w:textAlignment w:val="baseline"/>
              <w:rPr>
                <w:rFonts w:ascii="Arial" w:hAnsi="Arial" w:eastAsia="Calibri" w:cs="Arial"/>
                <w:b/>
                <w:bCs/>
                <w:color w:val="000000" w:themeColor="text1"/>
                <w:sz w:val="22"/>
                <w:szCs w:val="22"/>
                <w:u w:val="single"/>
              </w:rPr>
            </w:pPr>
            <w:r>
              <w:rPr>
                <w:rFonts w:ascii="Arial" w:hAnsi="Arial" w:eastAsia="Calibri" w:cs="Arial"/>
                <w:b/>
                <w:bCs/>
                <w:color w:val="000000" w:themeColor="text1"/>
                <w:sz w:val="22"/>
                <w:szCs w:val="22"/>
                <w:u w:val="single"/>
              </w:rPr>
              <w:t>Keywords for this Unit</w:t>
            </w:r>
          </w:p>
          <w:p w14:paraId="5A5F1CE5" wp14:textId="77777777">
            <w:pPr>
              <w:spacing w:line="259" w:lineRule="auto"/>
              <w:jc w:val="both"/>
              <w:textAlignment w:val="baseline"/>
              <w:rPr>
                <w:rFonts w:ascii="Arial" w:hAnsi="Arial" w:eastAsia="Arial" w:cs="Arial"/>
                <w:bCs/>
                <w:color w:val="000000" w:themeColor="text1"/>
              </w:rPr>
            </w:pPr>
            <w:hyperlink r:id="rId11">
              <w:r>
                <w:rPr>
                  <w:rFonts w:ascii="Arial" w:hAnsi="Arial" w:eastAsia="Calibri" w:cs="Arial"/>
                  <w:color w:val="0563C1"/>
                  <w:u w:val="single"/>
                  <w:lang w:val="en-GB"/>
                </w:rPr>
                <w:t>Link To Dance Keywords</w:t>
              </w:r>
            </w:hyperlink>
          </w:p>
        </w:tc>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771555DF" wp14:textId="77777777">
            <w:pPr>
              <w:jc w:val="both"/>
              <w:rPr>
                <w:rFonts w:ascii="Arial" w:hAnsi="Arial" w:cs="Arial"/>
              </w:rPr>
            </w:pPr>
            <w:r>
              <w:rPr>
                <w:rFonts w:ascii="Arial" w:hAnsi="Arial" w:cs="Arial"/>
              </w:rPr>
              <w:t xml:space="preserve">In this unit of work pupils will explore the work AT. They will deepen their knowledge of choreographic devises and motif development, whilst using adapted repertoire. </w:t>
            </w:r>
          </w:p>
          <w:p w14:paraId="08156135" wp14:textId="77777777">
            <w:pPr>
              <w:spacing w:line="276" w:lineRule="auto"/>
              <w:jc w:val="both"/>
              <w:rPr>
                <w:rFonts w:ascii="Arial" w:hAnsi="Arial" w:eastAsia="Arial" w:cs="Arial"/>
                <w:b/>
                <w:bCs/>
                <w:color w:val="000000" w:themeColor="text1"/>
              </w:rPr>
            </w:pPr>
            <w:r>
              <w:rPr>
                <w:rFonts w:ascii="Arial" w:hAnsi="Arial" w:cs="Arial"/>
              </w:rPr>
              <w:t>Pupils will choreograph/learn and develop a duet performance to be examined in Year 11 (worth 15%) of their practical mark.</w:t>
            </w:r>
          </w:p>
          <w:p w14:paraId="3DEEC669" wp14:textId="77777777">
            <w:pPr>
              <w:spacing w:line="276" w:lineRule="auto"/>
              <w:jc w:val="center"/>
              <w:rPr>
                <w:rFonts w:ascii="Arial" w:hAnsi="Arial" w:eastAsia="Arial" w:cs="Arial"/>
                <w:b/>
                <w:bCs/>
                <w:color w:val="000000" w:themeColor="text1"/>
              </w:rPr>
            </w:pPr>
          </w:p>
          <w:p w14:paraId="7B9F4B08"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05017F28" wp14:textId="77777777">
            <w:pPr>
              <w:spacing w:line="276" w:lineRule="auto"/>
              <w:rPr>
                <w:rFonts w:ascii="Arial" w:hAnsi="Arial" w:eastAsia="Arial" w:cs="Arial"/>
                <w:b/>
                <w:bCs/>
                <w:color w:val="000000" w:themeColor="text1"/>
              </w:rPr>
            </w:pPr>
            <w:hyperlink r:id="rId12">
              <w:r>
                <w:rPr>
                  <w:rFonts w:ascii="Arial" w:hAnsi="Arial" w:eastAsia="Calibri" w:cs="Arial"/>
                  <w:color w:val="0563C1"/>
                  <w:u w:val="single"/>
                  <w:lang w:val="en-GB"/>
                </w:rPr>
                <w:t>Link To Dance Keywords</w:t>
              </w:r>
            </w:hyperlink>
          </w:p>
        </w:tc>
        <w:tc>
          <w:tcPr>
            <w:tcW w:w="462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7079E935" wp14:textId="77777777">
            <w:pPr>
              <w:spacing w:line="276" w:lineRule="auto"/>
              <w:jc w:val="both"/>
              <w:rPr>
                <w:rFonts w:ascii="Arial" w:hAnsi="Arial" w:eastAsia="Arial" w:cs="Arial"/>
                <w:bCs/>
                <w:color w:val="000000" w:themeColor="text1"/>
              </w:rPr>
            </w:pPr>
            <w:r>
              <w:rPr>
                <w:rFonts w:ascii="Arial" w:hAnsi="Arial" w:eastAsia="Arial" w:cs="Arial"/>
                <w:bCs/>
                <w:color w:val="000000" w:themeColor="text1"/>
              </w:rPr>
              <w:t xml:space="preserve">In this unit of work pupils’ study the work E of E. They are introduced to repertoire from a different genre and explore the use of this in creating their own choreographies. </w:t>
            </w:r>
          </w:p>
          <w:p w14:paraId="10E366E9" wp14:textId="77777777">
            <w:pPr>
              <w:spacing w:line="276" w:lineRule="auto"/>
              <w:jc w:val="both"/>
              <w:rPr>
                <w:rFonts w:ascii="Arial" w:hAnsi="Arial" w:eastAsia="Arial" w:cs="Arial"/>
                <w:bCs/>
                <w:color w:val="000000" w:themeColor="text1"/>
              </w:rPr>
            </w:pPr>
            <w:r>
              <w:rPr>
                <w:rFonts w:ascii="Arial" w:hAnsi="Arial" w:eastAsia="Arial" w:cs="Arial"/>
                <w:bCs/>
                <w:color w:val="000000" w:themeColor="text1"/>
              </w:rPr>
              <w:t>Pupils complete and clean their performance duets.</w:t>
            </w:r>
          </w:p>
          <w:p w14:paraId="3656B9AB" wp14:textId="77777777">
            <w:pPr>
              <w:spacing w:line="276" w:lineRule="auto"/>
              <w:jc w:val="both"/>
              <w:rPr>
                <w:rFonts w:ascii="Arial" w:hAnsi="Arial" w:eastAsia="Arial" w:cs="Arial"/>
                <w:bCs/>
                <w:color w:val="000000" w:themeColor="text1"/>
              </w:rPr>
            </w:pPr>
          </w:p>
          <w:p w14:paraId="0AE3E462"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4D8330CB" wp14:textId="77777777">
            <w:pPr>
              <w:spacing w:line="276" w:lineRule="auto"/>
              <w:rPr>
                <w:rFonts w:ascii="Arial" w:hAnsi="Arial" w:eastAsia="Arial" w:cs="Arial"/>
              </w:rPr>
            </w:pPr>
            <w:hyperlink r:id="rId13">
              <w:r>
                <w:rPr>
                  <w:rFonts w:ascii="Arial" w:hAnsi="Arial" w:eastAsia="Calibri" w:cs="Arial"/>
                  <w:color w:val="0563C1"/>
                  <w:u w:val="single"/>
                  <w:lang w:val="en-GB"/>
                </w:rPr>
                <w:t>Link To Dance Keywords</w:t>
              </w:r>
            </w:hyperlink>
          </w:p>
        </w:tc>
      </w:tr>
      <w:bookmarkEnd w:id="0"/>
      <w:tr xmlns:wp14="http://schemas.microsoft.com/office/word/2010/wordml" w:rsidTr="53143A5F" w14:paraId="35E9AD20" wp14:textId="77777777">
        <w:trPr>
          <w:trHeight w:val="420"/>
        </w:trPr>
        <w:tc>
          <w:tcPr>
            <w:tcW w:w="13882"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7030A0"/>
            <w:tcMar/>
          </w:tcPr>
          <w:p w14:paraId="7BC821BB" wp14:textId="77777777">
            <w:pPr>
              <w:spacing w:line="276" w:lineRule="auto"/>
              <w:jc w:val="center"/>
              <w:rPr>
                <w:rFonts w:ascii="Arial" w:hAnsi="Arial" w:eastAsia="Arial" w:cs="Arial"/>
                <w:b/>
                <w:bCs/>
                <w:color w:val="FFFFFF" w:themeColor="background1"/>
                <w:sz w:val="32"/>
                <w:szCs w:val="32"/>
              </w:rPr>
            </w:pPr>
            <w:r>
              <w:rPr>
                <w:rFonts w:ascii="Arial" w:hAnsi="Arial" w:eastAsia="Arial" w:cs="Arial"/>
                <w:b/>
                <w:bCs/>
                <w:color w:val="FFFFFF" w:themeColor="background1"/>
                <w:sz w:val="32"/>
                <w:szCs w:val="32"/>
              </w:rPr>
              <w:lastRenderedPageBreak/>
              <w:t>Year 11 Dance</w:t>
            </w:r>
          </w:p>
        </w:tc>
      </w:tr>
      <w:tr xmlns:wp14="http://schemas.microsoft.com/office/word/2010/wordml" w:rsidTr="53143A5F" w14:paraId="5EB404E7" wp14:textId="77777777">
        <w:trPr>
          <w:trHeight w:val="420"/>
        </w:trPr>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7432F68B"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Unit 1: Terms 1 and 2:</w:t>
            </w:r>
          </w:p>
          <w:p w14:paraId="1AD25E40"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Performance Duet/Solos (Breathe and Shift) Start Choreographic project.</w:t>
            </w:r>
          </w:p>
        </w:tc>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2506D752"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Unit 2: Terms 3 and 4:</w:t>
            </w:r>
          </w:p>
          <w:p w14:paraId="5083F92B"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Choreographic project.</w:t>
            </w:r>
          </w:p>
        </w:tc>
        <w:tc>
          <w:tcPr>
            <w:tcW w:w="462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78BDA150"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Unit 3: Terms 5 and 6:</w:t>
            </w:r>
          </w:p>
          <w:p w14:paraId="10956D1E" wp14:textId="77777777">
            <w:pPr>
              <w:spacing w:line="276" w:lineRule="auto"/>
              <w:jc w:val="center"/>
              <w:rPr>
                <w:rFonts w:ascii="Arial" w:hAnsi="Arial" w:eastAsia="Calibri" w:cs="Arial"/>
                <w:b/>
                <w:bCs/>
                <w:color w:val="FFFFFF" w:themeColor="background1"/>
                <w:sz w:val="24"/>
                <w:szCs w:val="24"/>
              </w:rPr>
            </w:pPr>
            <w:r>
              <w:rPr>
                <w:rFonts w:ascii="Arial" w:hAnsi="Arial" w:eastAsia="Calibri" w:cs="Arial"/>
                <w:b/>
                <w:bCs/>
                <w:color w:val="FFFFFF" w:themeColor="background1"/>
                <w:sz w:val="24"/>
                <w:szCs w:val="24"/>
              </w:rPr>
              <w:t>Complete choreographic project.</w:t>
            </w:r>
          </w:p>
          <w:p w14:paraId="27C7B23F" wp14:textId="77777777">
            <w:pPr>
              <w:spacing w:line="276" w:lineRule="auto"/>
              <w:jc w:val="center"/>
              <w:rPr>
                <w:rFonts w:ascii="Arial" w:hAnsi="Arial" w:cs="Arial"/>
                <w:b/>
                <w:bCs/>
                <w:color w:val="FFFFFF" w:themeColor="background1"/>
                <w:sz w:val="24"/>
                <w:szCs w:val="24"/>
              </w:rPr>
            </w:pPr>
            <w:r>
              <w:rPr>
                <w:rFonts w:ascii="Arial" w:hAnsi="Arial" w:eastAsia="Calibri" w:cs="Arial"/>
                <w:b/>
                <w:bCs/>
                <w:color w:val="FFFFFF" w:themeColor="background1"/>
                <w:sz w:val="24"/>
                <w:szCs w:val="24"/>
              </w:rPr>
              <w:t>Exam preparation</w:t>
            </w:r>
          </w:p>
        </w:tc>
      </w:tr>
      <w:tr xmlns:wp14="http://schemas.microsoft.com/office/word/2010/wordml" w:rsidTr="53143A5F" w14:paraId="0BDD6397" wp14:textId="77777777">
        <w:trPr>
          <w:trHeight w:val="975"/>
        </w:trPr>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15877414" wp14:textId="77777777">
            <w:pPr>
              <w:spacing w:line="276" w:lineRule="auto"/>
              <w:jc w:val="both"/>
              <w:rPr>
                <w:rFonts w:ascii="Arial" w:hAnsi="Arial" w:eastAsia="Calibri" w:cs="Arial"/>
                <w:bCs/>
                <w:color w:val="000000" w:themeColor="text1"/>
                <w:lang w:val="en-GB"/>
              </w:rPr>
            </w:pPr>
            <w:r>
              <w:rPr>
                <w:rFonts w:ascii="Arial" w:hAnsi="Arial" w:eastAsia="Calibri" w:cs="Arial"/>
                <w:bCs/>
                <w:color w:val="000000" w:themeColor="text1"/>
                <w:lang w:val="en-GB"/>
              </w:rPr>
              <w:t>In this unit of work pupils clean and prepare their duets. These are filmed and assessed at the end of November (30% of their practical mark)</w:t>
            </w:r>
          </w:p>
          <w:p w14:paraId="1637685C" wp14:textId="77777777">
            <w:pPr>
              <w:spacing w:line="276" w:lineRule="auto"/>
              <w:jc w:val="both"/>
              <w:rPr>
                <w:rFonts w:ascii="Arial" w:hAnsi="Arial" w:eastAsia="Calibri" w:cs="Arial"/>
                <w:bCs/>
                <w:color w:val="000000" w:themeColor="text1"/>
                <w:lang w:val="en-GB"/>
              </w:rPr>
            </w:pPr>
            <w:r>
              <w:rPr>
                <w:rFonts w:ascii="Arial" w:hAnsi="Arial" w:eastAsia="Calibri" w:cs="Arial"/>
                <w:bCs/>
                <w:color w:val="000000" w:themeColor="text1"/>
                <w:lang w:val="en-GB"/>
              </w:rPr>
              <w:t xml:space="preserve">In the second week of September the exam board release the 5 stimuli for the choreographic project. </w:t>
            </w:r>
          </w:p>
          <w:p w14:paraId="51B40C46" wp14:textId="77777777">
            <w:pPr>
              <w:spacing w:line="276" w:lineRule="auto"/>
              <w:jc w:val="both"/>
              <w:rPr>
                <w:rFonts w:ascii="Arial" w:hAnsi="Arial" w:eastAsia="Calibri" w:cs="Arial"/>
                <w:bCs/>
                <w:color w:val="000000" w:themeColor="text1"/>
                <w:lang w:val="en-GB"/>
              </w:rPr>
            </w:pPr>
            <w:r>
              <w:rPr>
                <w:rFonts w:ascii="Arial" w:hAnsi="Arial" w:eastAsia="Calibri" w:cs="Arial"/>
                <w:bCs/>
                <w:color w:val="000000" w:themeColor="text1"/>
                <w:lang w:val="en-GB"/>
              </w:rPr>
              <w:t xml:space="preserve">Pupils research, explore, begin to create their movement material. </w:t>
            </w:r>
          </w:p>
          <w:p w14:paraId="45FB0818" wp14:textId="77777777">
            <w:pPr>
              <w:spacing w:line="276" w:lineRule="auto"/>
              <w:jc w:val="center"/>
              <w:rPr>
                <w:rFonts w:ascii="Arial" w:hAnsi="Arial" w:eastAsia="Calibri" w:cs="Arial"/>
                <w:b/>
                <w:bCs/>
                <w:color w:val="000000" w:themeColor="text1"/>
                <w:sz w:val="24"/>
                <w:szCs w:val="24"/>
                <w:lang w:val="en-GB"/>
              </w:rPr>
            </w:pPr>
          </w:p>
          <w:p w14:paraId="30A5DC70"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1DFDF68C" wp14:textId="77777777">
            <w:pPr>
              <w:spacing w:line="259" w:lineRule="auto"/>
              <w:rPr>
                <w:rFonts w:ascii="Arial" w:hAnsi="Arial" w:eastAsia="Arial" w:cs="Arial"/>
                <w:b/>
                <w:bCs/>
                <w:color w:val="000000" w:themeColor="text1"/>
                <w:lang w:val="en-GB"/>
              </w:rPr>
            </w:pPr>
            <w:hyperlink r:id="rId14">
              <w:r>
                <w:rPr>
                  <w:rFonts w:ascii="Arial" w:hAnsi="Arial" w:eastAsia="Calibri" w:cs="Arial"/>
                  <w:color w:val="0563C1"/>
                  <w:u w:val="single"/>
                  <w:lang w:val="en-GB"/>
                </w:rPr>
                <w:t>Link To Dance Keywords</w:t>
              </w:r>
            </w:hyperlink>
          </w:p>
        </w:tc>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0DF72753" wp14:textId="77777777">
            <w:pPr>
              <w:spacing w:line="276" w:lineRule="auto"/>
              <w:jc w:val="both"/>
              <w:rPr>
                <w:rFonts w:ascii="Arial" w:hAnsi="Arial" w:eastAsia="Arial" w:cs="Arial"/>
                <w:bCs/>
                <w:color w:val="000000" w:themeColor="text1"/>
              </w:rPr>
            </w:pPr>
            <w:r>
              <w:rPr>
                <w:rFonts w:ascii="Arial" w:hAnsi="Arial" w:eastAsia="Arial" w:cs="Arial"/>
                <w:bCs/>
                <w:color w:val="000000" w:themeColor="text1"/>
              </w:rPr>
              <w:t>In this unit of work pupils develop their knowledge of choreographic process, motif development, the importance of aural setting, choreographic devices and structuring. They do this through the completion of an individually choreographed group Dance (up to 5 dancers, minimum of a 3mins dance) This is worth the other 30% of their practical mark.</w:t>
            </w:r>
          </w:p>
          <w:p w14:paraId="049F31CB" wp14:textId="77777777">
            <w:pPr>
              <w:spacing w:line="276" w:lineRule="auto"/>
              <w:jc w:val="center"/>
              <w:rPr>
                <w:rFonts w:ascii="Arial" w:hAnsi="Arial" w:eastAsia="Arial" w:cs="Arial"/>
                <w:b/>
                <w:bCs/>
                <w:color w:val="000000" w:themeColor="text1"/>
                <w:sz w:val="24"/>
                <w:szCs w:val="24"/>
              </w:rPr>
            </w:pPr>
          </w:p>
          <w:p w14:paraId="53128261" wp14:textId="77777777">
            <w:pPr>
              <w:spacing w:line="276" w:lineRule="auto"/>
              <w:rPr>
                <w:rFonts w:ascii="Arial" w:hAnsi="Arial" w:eastAsia="Calibri" w:cs="Arial"/>
                <w:b/>
                <w:bCs/>
                <w:color w:val="000000" w:themeColor="text1"/>
                <w:u w:val="single"/>
                <w:lang w:val="en-GB"/>
              </w:rPr>
            </w:pPr>
          </w:p>
          <w:p w14:paraId="26E8B44E"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52140368" wp14:textId="77777777">
            <w:pPr>
              <w:spacing w:line="276" w:lineRule="auto"/>
              <w:rPr>
                <w:rFonts w:ascii="Arial" w:hAnsi="Arial" w:eastAsia="Arial" w:cs="Arial"/>
                <w:b/>
                <w:bCs/>
                <w:color w:val="000000" w:themeColor="text1"/>
              </w:rPr>
            </w:pPr>
            <w:hyperlink r:id="rId15">
              <w:r>
                <w:rPr>
                  <w:rFonts w:ascii="Arial" w:hAnsi="Arial" w:eastAsia="Calibri" w:cs="Arial"/>
                  <w:color w:val="0563C1"/>
                  <w:u w:val="single"/>
                  <w:lang w:val="en-GB"/>
                </w:rPr>
                <w:t>Link To Dance Keywords</w:t>
              </w:r>
            </w:hyperlink>
          </w:p>
        </w:tc>
        <w:tc>
          <w:tcPr>
            <w:tcW w:w="462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203B2CA7" wp14:textId="77777777">
            <w:pPr>
              <w:spacing w:line="276" w:lineRule="auto"/>
              <w:jc w:val="both"/>
              <w:rPr>
                <w:rFonts w:ascii="Arial" w:hAnsi="Arial" w:eastAsia="Calibri" w:cs="Arial"/>
                <w:bCs/>
                <w:color w:val="000000" w:themeColor="text1"/>
                <w:lang w:val="en-GB"/>
              </w:rPr>
            </w:pPr>
            <w:r>
              <w:rPr>
                <w:rFonts w:ascii="Arial" w:hAnsi="Arial" w:eastAsia="Calibri" w:cs="Arial"/>
                <w:bCs/>
                <w:color w:val="000000" w:themeColor="text1"/>
                <w:lang w:val="en-GB"/>
              </w:rPr>
              <w:t xml:space="preserve">In this unit of work pupils clean and prepare their choreographies for filming and assessment in April. </w:t>
            </w:r>
          </w:p>
          <w:p w14:paraId="56644DF8" wp14:textId="77777777">
            <w:pPr>
              <w:spacing w:line="276" w:lineRule="auto"/>
              <w:jc w:val="both"/>
              <w:rPr>
                <w:rFonts w:ascii="Arial" w:hAnsi="Arial" w:eastAsia="Calibri" w:cs="Arial"/>
                <w:bCs/>
                <w:color w:val="000000" w:themeColor="text1"/>
                <w:lang w:val="en-GB"/>
              </w:rPr>
            </w:pPr>
            <w:r>
              <w:rPr>
                <w:rFonts w:ascii="Arial" w:hAnsi="Arial" w:eastAsia="Calibri" w:cs="Arial"/>
                <w:bCs/>
                <w:color w:val="000000" w:themeColor="text1"/>
                <w:lang w:val="en-GB"/>
              </w:rPr>
              <w:t>After these are completed, pupils concentrate on theory work ready for the 1 hour 30min exam in June.</w:t>
            </w:r>
          </w:p>
          <w:p w14:paraId="62486C05" wp14:textId="77777777">
            <w:pPr>
              <w:spacing w:line="276" w:lineRule="auto"/>
              <w:rPr>
                <w:rFonts w:ascii="Arial" w:hAnsi="Arial" w:eastAsia="Calibri" w:cs="Arial"/>
                <w:b/>
                <w:bCs/>
                <w:color w:val="000000" w:themeColor="text1"/>
                <w:u w:val="single"/>
                <w:lang w:val="en-GB"/>
              </w:rPr>
            </w:pPr>
          </w:p>
          <w:p w14:paraId="4101652C" wp14:textId="77777777">
            <w:pPr>
              <w:spacing w:line="276" w:lineRule="auto"/>
              <w:rPr>
                <w:rFonts w:ascii="Arial" w:hAnsi="Arial" w:eastAsia="Calibri" w:cs="Arial"/>
                <w:b/>
                <w:bCs/>
                <w:color w:val="000000" w:themeColor="text1"/>
                <w:u w:val="single"/>
                <w:lang w:val="en-GB"/>
              </w:rPr>
            </w:pPr>
          </w:p>
          <w:p w14:paraId="4B99056E" wp14:textId="77777777">
            <w:pPr>
              <w:spacing w:line="276" w:lineRule="auto"/>
              <w:rPr>
                <w:rFonts w:ascii="Arial" w:hAnsi="Arial" w:eastAsia="Calibri" w:cs="Arial"/>
                <w:b/>
                <w:bCs/>
                <w:color w:val="000000" w:themeColor="text1"/>
                <w:u w:val="single"/>
                <w:lang w:val="en-GB"/>
              </w:rPr>
            </w:pPr>
          </w:p>
          <w:p w14:paraId="1299C43A" wp14:textId="77777777">
            <w:pPr>
              <w:spacing w:line="276" w:lineRule="auto"/>
              <w:rPr>
                <w:rFonts w:ascii="Arial" w:hAnsi="Arial" w:eastAsia="Calibri" w:cs="Arial"/>
                <w:b/>
                <w:bCs/>
                <w:color w:val="000000" w:themeColor="text1"/>
                <w:u w:val="single"/>
                <w:lang w:val="en-GB"/>
              </w:rPr>
            </w:pPr>
          </w:p>
          <w:p w14:paraId="49F2FAD8"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1CCDB811" wp14:textId="77777777">
            <w:pPr>
              <w:spacing w:line="276" w:lineRule="auto"/>
              <w:rPr>
                <w:rFonts w:ascii="Arial" w:hAnsi="Arial" w:eastAsia="Calibri" w:cs="Arial"/>
                <w:color w:val="0563C1"/>
                <w:u w:val="single"/>
                <w:lang w:val="en-GB"/>
              </w:rPr>
            </w:pPr>
            <w:hyperlink r:id="rId16">
              <w:r>
                <w:rPr>
                  <w:rFonts w:ascii="Arial" w:hAnsi="Arial" w:eastAsia="Calibri" w:cs="Arial"/>
                  <w:color w:val="0563C1"/>
                  <w:u w:val="single"/>
                  <w:lang w:val="en-GB"/>
                </w:rPr>
                <w:t>Link To Dance Keywords</w:t>
              </w:r>
            </w:hyperlink>
          </w:p>
          <w:p w14:paraId="4DDBEF00" wp14:textId="77777777">
            <w:pPr>
              <w:spacing w:line="276" w:lineRule="auto"/>
              <w:rPr>
                <w:rFonts w:ascii="Arial" w:hAnsi="Arial" w:eastAsia="Arial" w:cs="Arial"/>
                <w:b/>
                <w:bCs/>
                <w:color w:val="000000" w:themeColor="text1"/>
              </w:rPr>
            </w:pPr>
          </w:p>
        </w:tc>
      </w:tr>
      <w:tr w:rsidR="53143A5F" w:rsidTr="53143A5F" w14:paraId="7FA13B01">
        <w:trPr>
          <w:trHeight w:val="420"/>
          <w:jc w:val="center"/>
        </w:trPr>
        <w:tc>
          <w:tcPr>
            <w:tcW w:w="13882"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rsidR="616DB99D" w:rsidP="53143A5F" w:rsidRDefault="616DB99D" w14:paraId="2BE4DE92" w14:textId="7D72414F">
            <w:pPr>
              <w:pStyle w:val="Normal"/>
              <w:spacing w:line="276" w:lineRule="auto"/>
              <w:jc w:val="center"/>
              <w:rPr>
                <w:rFonts w:ascii="Arial" w:hAnsi="Arial" w:eastAsia="Calibri" w:cs="Arial"/>
                <w:b w:val="1"/>
                <w:bCs w:val="1"/>
                <w:color w:val="FFFFFF" w:themeColor="background1" w:themeTint="FF" w:themeShade="FF"/>
                <w:sz w:val="24"/>
                <w:szCs w:val="24"/>
              </w:rPr>
            </w:pPr>
            <w:r w:rsidRPr="53143A5F" w:rsidR="616DB99D">
              <w:rPr>
                <w:rFonts w:ascii="Arial" w:hAnsi="Arial" w:eastAsia="Calibri" w:cs="Arial"/>
                <w:b w:val="1"/>
                <w:bCs w:val="1"/>
                <w:color w:val="FFFFFF" w:themeColor="background1" w:themeTint="FF" w:themeShade="FF"/>
                <w:sz w:val="24"/>
                <w:szCs w:val="24"/>
              </w:rPr>
              <w:t xml:space="preserve">Each of the above units will support students to develop knowledge and skills for the 3 assessed </w:t>
            </w:r>
            <w:r w:rsidRPr="53143A5F" w:rsidR="2C5B9975">
              <w:rPr>
                <w:rFonts w:ascii="Arial" w:hAnsi="Arial" w:eastAsia="Calibri" w:cs="Arial"/>
                <w:b w:val="1"/>
                <w:bCs w:val="1"/>
                <w:color w:val="FFFFFF" w:themeColor="background1" w:themeTint="FF" w:themeShade="FF"/>
                <w:sz w:val="24"/>
                <w:szCs w:val="24"/>
              </w:rPr>
              <w:t>components</w:t>
            </w:r>
            <w:r w:rsidRPr="53143A5F" w:rsidR="2C5B9975">
              <w:rPr>
                <w:rFonts w:ascii="Arial" w:hAnsi="Arial" w:eastAsia="Calibri" w:cs="Arial"/>
                <w:b w:val="1"/>
                <w:bCs w:val="1"/>
                <w:color w:val="FFFFFF" w:themeColor="background1" w:themeTint="FF" w:themeShade="FF"/>
                <w:sz w:val="24"/>
                <w:szCs w:val="24"/>
              </w:rPr>
              <w:t xml:space="preserve"> (below)</w:t>
            </w:r>
          </w:p>
        </w:tc>
      </w:tr>
      <w:tr xmlns:wp14="http://schemas.microsoft.com/office/word/2010/wordml" w:rsidTr="53143A5F" w14:paraId="1368F46E" wp14:textId="77777777">
        <w:trPr>
          <w:trHeight w:val="420"/>
        </w:trPr>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5BA3930A" wp14:textId="77777777">
            <w:pPr>
              <w:spacing w:line="276" w:lineRule="auto"/>
              <w:jc w:val="center"/>
              <w:rPr>
                <w:rFonts w:ascii="Arial" w:hAnsi="Arial" w:eastAsia="Arial" w:cs="Arial"/>
                <w:b/>
                <w:bCs/>
                <w:color w:val="FFFFFF" w:themeColor="background1"/>
                <w:sz w:val="24"/>
                <w:szCs w:val="24"/>
              </w:rPr>
            </w:pPr>
            <w:r>
              <w:rPr>
                <w:rFonts w:ascii="Arial" w:hAnsi="Arial" w:eastAsia="Calibri" w:cs="Arial"/>
                <w:b/>
                <w:bCs/>
                <w:color w:val="FFFFFF" w:themeColor="background1"/>
                <w:sz w:val="24"/>
                <w:szCs w:val="24"/>
              </w:rPr>
              <w:t>Component 1: Performance</w:t>
            </w:r>
          </w:p>
        </w:tc>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4A4253A5" wp14:textId="77777777">
            <w:pPr>
              <w:spacing w:line="276" w:lineRule="auto"/>
              <w:jc w:val="center"/>
              <w:rPr>
                <w:rFonts w:ascii="Arial" w:hAnsi="Arial" w:cs="Arial"/>
                <w:b/>
                <w:bCs/>
                <w:color w:val="FFFFFF" w:themeColor="background1"/>
                <w:sz w:val="24"/>
                <w:szCs w:val="24"/>
              </w:rPr>
            </w:pPr>
            <w:r>
              <w:rPr>
                <w:rFonts w:ascii="Arial" w:hAnsi="Arial" w:eastAsia="Calibri" w:cs="Arial"/>
                <w:b/>
                <w:bCs/>
                <w:color w:val="FFFFFF" w:themeColor="background1"/>
                <w:sz w:val="24"/>
                <w:szCs w:val="24"/>
              </w:rPr>
              <w:t>Component 2: Choreography</w:t>
            </w:r>
          </w:p>
        </w:tc>
        <w:tc>
          <w:tcPr>
            <w:tcW w:w="462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303962CF" wp14:textId="77777777">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Component 3: Appreciation</w:t>
            </w:r>
          </w:p>
        </w:tc>
      </w:tr>
      <w:bookmarkEnd w:id="1"/>
      <w:tr xmlns:wp14="http://schemas.microsoft.com/office/word/2010/wordml" w:rsidTr="53143A5F" w14:paraId="3325DF4C" wp14:textId="77777777">
        <w:trPr>
          <w:trHeight w:val="975"/>
        </w:trPr>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69086C14" wp14:textId="77777777">
            <w:pPr>
              <w:jc w:val="both"/>
              <w:rPr>
                <w:rFonts w:ascii="Arial" w:hAnsi="Arial" w:eastAsia="Calibri" w:cs="Arial"/>
                <w:b/>
                <w:bCs/>
                <w:color w:val="000000" w:themeColor="text1"/>
                <w:lang w:val="en-GB"/>
              </w:rPr>
            </w:pPr>
            <w:r>
              <w:rPr>
                <w:rFonts w:ascii="Arial" w:hAnsi="Arial" w:eastAsia="Calibri" w:cs="Arial"/>
                <w:b/>
                <w:bCs/>
                <w:color w:val="000000" w:themeColor="text1"/>
                <w:lang w:val="en-GB"/>
              </w:rPr>
              <w:t xml:space="preserve">Solo performance </w:t>
            </w:r>
          </w:p>
          <w:p w14:paraId="33194CFB" wp14:textId="77777777">
            <w:pPr>
              <w:jc w:val="both"/>
              <w:rPr>
                <w:rFonts w:ascii="Arial" w:hAnsi="Arial" w:eastAsia="Calibri" w:cs="Arial"/>
                <w:bCs/>
                <w:color w:val="000000" w:themeColor="text1"/>
                <w:lang w:val="en-GB"/>
              </w:rPr>
            </w:pPr>
            <w:r>
              <w:rPr>
                <w:rFonts w:ascii="Arial" w:hAnsi="Arial" w:eastAsia="Calibri" w:cs="Arial"/>
                <w:bCs/>
                <w:color w:val="000000" w:themeColor="text1"/>
                <w:lang w:val="en-GB"/>
              </w:rPr>
              <w:t>Each student must perform the two selected phrases as a soloist in a live performance setting (approximately one minute). If the student’s performance does not contain an attempt to reproduce both set phrases, it will not be accepted as assessment evidence. Teachers must check the final performance for assessment of each student’s work, to ensure it meets these requirements. Duet/trio performance Each student must perform in a duet/trio, in a live performance setting for at least three minutes in a single performance that is no longer than five minutes in duration. The duet/trio must include the specific choreographic requirements</w:t>
            </w:r>
            <w:r>
              <w:rPr>
                <w:rFonts w:ascii="Arial" w:hAnsi="Arial" w:eastAsia="Calibri" w:cs="Arial"/>
                <w:bCs/>
                <w:color w:val="000000" w:themeColor="text1"/>
                <w:lang w:val="en-GB"/>
              </w:rPr>
              <w:t>.</w:t>
            </w:r>
          </w:p>
          <w:p w14:paraId="3461D779" wp14:textId="77777777">
            <w:pPr>
              <w:jc w:val="both"/>
              <w:rPr>
                <w:rFonts w:ascii="Arial" w:hAnsi="Arial" w:eastAsia="Calibri" w:cs="Arial"/>
                <w:bCs/>
                <w:color w:val="000000" w:themeColor="text1"/>
                <w:lang w:val="en-GB"/>
              </w:rPr>
            </w:pPr>
          </w:p>
          <w:p w14:paraId="12A41382" wp14:textId="6D9F143A">
            <w:pPr>
              <w:spacing w:line="276" w:lineRule="auto"/>
              <w:rPr>
                <w:rFonts w:ascii="Arial" w:hAnsi="Arial" w:eastAsia="Calibri" w:cs="Arial"/>
                <w:b w:val="1"/>
                <w:bCs w:val="1"/>
                <w:color w:val="000000" w:themeColor="text1"/>
                <w:u w:val="single"/>
                <w:lang w:val="en-GB"/>
              </w:rPr>
            </w:pPr>
            <w:r w:rsidRPr="53143A5F" w:rsidR="53143A5F">
              <w:rPr>
                <w:rFonts w:ascii="Arial" w:hAnsi="Arial" w:eastAsia="Calibri" w:cs="Arial"/>
                <w:b w:val="1"/>
                <w:bCs w:val="1"/>
                <w:color w:val="000000" w:themeColor="text1" w:themeTint="FF" w:themeShade="FF"/>
                <w:u w:val="single"/>
                <w:lang w:val="en-GB"/>
              </w:rPr>
              <w:t xml:space="preserve">Keywords for this </w:t>
            </w:r>
            <w:r w:rsidRPr="53143A5F" w:rsidR="7158B7DA">
              <w:rPr>
                <w:rFonts w:ascii="Arial" w:hAnsi="Arial" w:eastAsia="Calibri" w:cs="Arial"/>
                <w:b w:val="1"/>
                <w:bCs w:val="1"/>
                <w:color w:val="000000" w:themeColor="text1" w:themeTint="FF" w:themeShade="FF"/>
                <w:u w:val="single"/>
                <w:lang w:val="en-GB"/>
              </w:rPr>
              <w:t>component</w:t>
            </w:r>
          </w:p>
          <w:p w14:paraId="50A9B130" wp14:textId="77777777">
            <w:pPr>
              <w:jc w:val="both"/>
              <w:rPr>
                <w:rFonts w:ascii="Arial" w:hAnsi="Arial" w:eastAsia="Calibri" w:cs="Arial"/>
                <w:bCs/>
                <w:color w:val="000000" w:themeColor="text1"/>
                <w:lang w:val="en-GB"/>
              </w:rPr>
            </w:pPr>
            <w:hyperlink r:id="rId17">
              <w:r>
                <w:rPr>
                  <w:rFonts w:ascii="Arial" w:hAnsi="Arial" w:eastAsia="Calibri" w:cs="Arial"/>
                  <w:color w:val="0563C1"/>
                  <w:u w:val="single"/>
                  <w:lang w:val="en-GB"/>
                </w:rPr>
                <w:t>Link To Dance Keywords</w:t>
              </w:r>
            </w:hyperlink>
          </w:p>
          <w:p w14:paraId="3CF2D8B6" wp14:textId="77777777">
            <w:pPr>
              <w:rPr>
                <w:rFonts w:ascii="Arial" w:hAnsi="Arial" w:eastAsia="Calibri" w:cs="Arial"/>
                <w:b/>
                <w:bCs/>
                <w:color w:val="000000" w:themeColor="text1"/>
                <w:u w:val="single"/>
                <w:lang w:val="en-GB"/>
              </w:rPr>
            </w:pPr>
          </w:p>
          <w:p w14:paraId="0FB78278" wp14:textId="77777777"/>
        </w:tc>
        <w:tc>
          <w:tcPr>
            <w:tcW w:w="46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7F0493E4" wp14:textId="77777777">
            <w:pPr>
              <w:jc w:val="both"/>
              <w:rPr>
                <w:rFonts w:ascii="Arial" w:hAnsi="Arial" w:eastAsia="Calibri" w:cs="Arial"/>
                <w:b/>
                <w:bCs/>
                <w:color w:val="000000" w:themeColor="text1"/>
                <w:lang w:val="en-GB"/>
              </w:rPr>
            </w:pPr>
            <w:r>
              <w:rPr>
                <w:rFonts w:ascii="Arial" w:hAnsi="Arial" w:eastAsia="Calibri" w:cs="Arial"/>
                <w:b/>
                <w:bCs/>
                <w:color w:val="000000" w:themeColor="text1"/>
                <w:lang w:val="en-GB"/>
              </w:rPr>
              <w:lastRenderedPageBreak/>
              <w:t>Choreography</w:t>
            </w:r>
          </w:p>
          <w:p w14:paraId="2C59953D" wp14:textId="77777777">
            <w:pPr>
              <w:jc w:val="both"/>
              <w:rPr>
                <w:rFonts w:ascii="Arial" w:hAnsi="Arial" w:eastAsia="Calibri" w:cs="Arial"/>
                <w:bCs/>
                <w:color w:val="000000" w:themeColor="text1"/>
                <w:lang w:val="en-GB"/>
              </w:rPr>
            </w:pPr>
            <w:r>
              <w:rPr>
                <w:rFonts w:ascii="Arial" w:hAnsi="Arial" w:eastAsia="Calibri" w:cs="Arial"/>
                <w:bCs/>
                <w:color w:val="000000" w:themeColor="text1"/>
                <w:lang w:val="en-GB"/>
              </w:rPr>
              <w:t>The choreography task is marked out of 40 marks. Students must demonstrate their creative response to a choice of one stimulus, from a prescribed task list set by AQA. The choreography must be a complete dance, including movement material and a selected aural setting, either as: • a solo dance of a minimum of two minutes and a maximum of two and a half minutes or • a group dance of a minimum of three minutes and a maximum of three and a half minutes for two to five dancers.</w:t>
            </w:r>
          </w:p>
          <w:p w14:paraId="1FC39945" wp14:textId="77777777">
            <w:pPr>
              <w:rPr>
                <w:rFonts w:ascii="Arial" w:hAnsi="Arial" w:eastAsia="Calibri" w:cs="Arial"/>
                <w:b/>
                <w:bCs/>
                <w:color w:val="000000" w:themeColor="text1"/>
                <w:u w:val="single"/>
                <w:lang w:val="en-GB"/>
              </w:rPr>
            </w:pPr>
          </w:p>
          <w:p w14:paraId="0562CB0E" wp14:textId="77777777">
            <w:pPr>
              <w:rPr>
                <w:rFonts w:ascii="Arial" w:hAnsi="Arial" w:eastAsia="Calibri" w:cs="Arial"/>
                <w:b/>
                <w:bCs/>
                <w:color w:val="000000" w:themeColor="text1"/>
                <w:u w:val="single"/>
                <w:lang w:val="en-GB"/>
              </w:rPr>
            </w:pPr>
          </w:p>
          <w:p w14:paraId="34CE0A41" wp14:textId="77777777">
            <w:pPr>
              <w:rPr>
                <w:rFonts w:ascii="Arial" w:hAnsi="Arial" w:eastAsia="Calibri" w:cs="Arial"/>
                <w:b/>
                <w:bCs/>
                <w:color w:val="000000" w:themeColor="text1"/>
                <w:u w:val="single"/>
                <w:lang w:val="en-GB"/>
              </w:rPr>
            </w:pPr>
          </w:p>
          <w:p w14:paraId="62EBF3C5" wp14:textId="77777777">
            <w:pPr>
              <w:rPr>
                <w:rFonts w:ascii="Arial" w:hAnsi="Arial" w:eastAsia="Calibri" w:cs="Arial"/>
                <w:b/>
                <w:bCs/>
                <w:color w:val="000000" w:themeColor="text1"/>
                <w:u w:val="single"/>
                <w:lang w:val="en-GB"/>
              </w:rPr>
            </w:pPr>
          </w:p>
          <w:p w:rsidP="53143A5F" w14:paraId="1511B31B" wp14:textId="77479BBE">
            <w:pPr>
              <w:spacing w:line="276" w:lineRule="auto"/>
              <w:rPr>
                <w:rFonts w:ascii="Arial" w:hAnsi="Arial" w:eastAsia="Calibri" w:cs="Arial"/>
                <w:b w:val="1"/>
                <w:bCs w:val="1"/>
                <w:color w:val="000000" w:themeColor="text1" w:themeTint="FF" w:themeShade="FF"/>
                <w:u w:val="single"/>
                <w:lang w:val="en-GB"/>
              </w:rPr>
            </w:pPr>
          </w:p>
          <w:p w:rsidP="53143A5F" w14:paraId="744358B0" wp14:textId="6D9F143A">
            <w:pPr>
              <w:spacing w:line="276" w:lineRule="auto"/>
              <w:rPr>
                <w:rFonts w:ascii="Arial" w:hAnsi="Arial" w:eastAsia="Calibri" w:cs="Arial"/>
                <w:b w:val="1"/>
                <w:bCs w:val="1"/>
                <w:color w:val="000000" w:themeColor="text1" w:themeTint="FF" w:themeShade="FF"/>
                <w:u w:val="single"/>
                <w:lang w:val="en-GB"/>
              </w:rPr>
            </w:pPr>
            <w:r w:rsidRPr="53143A5F" w:rsidR="0BAE0C0E">
              <w:rPr>
                <w:rFonts w:ascii="Arial" w:hAnsi="Arial" w:eastAsia="Calibri" w:cs="Arial"/>
                <w:b w:val="1"/>
                <w:bCs w:val="1"/>
                <w:color w:val="000000" w:themeColor="text1" w:themeTint="FF" w:themeShade="FF"/>
                <w:u w:val="single"/>
                <w:lang w:val="en-GB"/>
              </w:rPr>
              <w:t>Keywords for this component</w:t>
            </w:r>
          </w:p>
          <w:p w:rsidP="53143A5F" w14:paraId="208DA9E9" wp14:textId="645DDA5F">
            <w:pPr>
              <w:pStyle w:val="Normal"/>
              <w:spacing w:line="276" w:lineRule="auto"/>
              <w:rPr>
                <w:rFonts w:ascii="Arial" w:hAnsi="Arial" w:eastAsia="Calibri" w:cs="Arial"/>
                <w:b w:val="1"/>
                <w:bCs w:val="1"/>
                <w:color w:val="000000" w:themeColor="text1"/>
                <w:u w:val="single"/>
                <w:lang w:val="en-GB"/>
              </w:rPr>
            </w:pPr>
            <w:hyperlink r:id="R03a1ce64bf4f4b6c">
              <w:r w:rsidRPr="53143A5F" w:rsidR="53143A5F">
                <w:rPr>
                  <w:rFonts w:ascii="Arial" w:hAnsi="Arial" w:eastAsia="Calibri" w:cs="Arial"/>
                  <w:color w:val="0563C1"/>
                  <w:u w:val="single"/>
                  <w:lang w:val="en-GB"/>
                </w:rPr>
                <w:t>Link To Dance Keywords</w:t>
              </w:r>
            </w:hyperlink>
          </w:p>
          <w:p w14:paraId="6D98A12B" wp14:textId="77777777">
            <w:pPr>
              <w:rPr>
                <w:rFonts w:ascii="Arial" w:hAnsi="Arial" w:eastAsia="Calibri" w:cs="Arial"/>
                <w:b/>
                <w:bCs/>
                <w:color w:val="000000" w:themeColor="text1"/>
                <w:u w:val="single"/>
                <w:lang w:val="en-GB"/>
              </w:rPr>
            </w:pPr>
          </w:p>
        </w:tc>
        <w:tc>
          <w:tcPr>
            <w:tcW w:w="462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2DB02058" wp14:textId="77777777">
            <w:pPr>
              <w:jc w:val="both"/>
              <w:rPr>
                <w:rFonts w:ascii="Arial" w:hAnsi="Arial" w:cs="Arial"/>
                <w:b/>
              </w:rPr>
            </w:pPr>
            <w:r>
              <w:rPr>
                <w:rFonts w:ascii="Arial" w:hAnsi="Arial" w:cs="Arial"/>
                <w:b/>
              </w:rPr>
              <w:t>Written exam</w:t>
            </w:r>
          </w:p>
          <w:p w14:paraId="274CD84E" wp14:textId="77777777">
            <w:pPr>
              <w:jc w:val="both"/>
              <w:rPr>
                <w:rFonts w:ascii="Arial" w:hAnsi="Arial" w:cs="Arial"/>
              </w:rPr>
            </w:pPr>
            <w:r>
              <w:rPr>
                <w:rFonts w:ascii="Arial" w:hAnsi="Arial" w:cs="Arial"/>
              </w:rPr>
              <w:t>This component is the written exam paper of one and a half hours, set in the summer of the year of certification. The question paper has three sections and covers the assessment objectives AO3 and AO4. The exam will be marked out of 80.</w:t>
            </w:r>
          </w:p>
          <w:p w14:paraId="2946DB82" wp14:textId="77777777">
            <w:pPr>
              <w:jc w:val="both"/>
              <w:rPr>
                <w:rFonts w:ascii="Arial" w:hAnsi="Arial" w:cs="Arial"/>
              </w:rPr>
            </w:pPr>
          </w:p>
          <w:p w14:paraId="5997CC1D" wp14:textId="77777777">
            <w:pPr>
              <w:jc w:val="both"/>
              <w:rPr>
                <w:rFonts w:ascii="Arial" w:hAnsi="Arial" w:cs="Arial"/>
              </w:rPr>
            </w:pPr>
          </w:p>
          <w:p w14:paraId="110FFD37" wp14:textId="77777777">
            <w:pPr>
              <w:jc w:val="both"/>
              <w:rPr>
                <w:rFonts w:ascii="Arial" w:hAnsi="Arial" w:cs="Arial"/>
              </w:rPr>
            </w:pPr>
          </w:p>
          <w:p w14:paraId="6B699379" wp14:textId="77777777">
            <w:pPr>
              <w:jc w:val="both"/>
              <w:rPr>
                <w:rFonts w:ascii="Arial" w:hAnsi="Arial" w:cs="Arial"/>
              </w:rPr>
            </w:pPr>
          </w:p>
          <w:p w14:paraId="3FE9F23F" wp14:textId="77777777">
            <w:pPr>
              <w:jc w:val="both"/>
              <w:rPr>
                <w:rFonts w:ascii="Arial" w:hAnsi="Arial" w:cs="Arial"/>
              </w:rPr>
            </w:pPr>
          </w:p>
          <w:p w14:paraId="1F72F646" wp14:textId="77777777">
            <w:pPr>
              <w:jc w:val="both"/>
              <w:rPr>
                <w:rFonts w:ascii="Arial" w:hAnsi="Arial" w:cs="Arial"/>
              </w:rPr>
            </w:pPr>
          </w:p>
          <w:p w14:paraId="08CE6F91" wp14:textId="77777777">
            <w:pPr>
              <w:jc w:val="both"/>
              <w:rPr>
                <w:rFonts w:ascii="Arial" w:hAnsi="Arial" w:cs="Arial"/>
              </w:rPr>
            </w:pPr>
          </w:p>
          <w:p w14:paraId="61CDCEAD" wp14:textId="77777777">
            <w:pPr>
              <w:jc w:val="both"/>
              <w:rPr>
                <w:rFonts w:ascii="Arial" w:hAnsi="Arial" w:cs="Arial"/>
              </w:rPr>
            </w:pPr>
          </w:p>
          <w:p w14:paraId="6BB9E253" wp14:textId="77777777">
            <w:pPr>
              <w:jc w:val="both"/>
              <w:rPr>
                <w:rFonts w:ascii="Arial" w:hAnsi="Arial" w:cs="Arial"/>
              </w:rPr>
            </w:pPr>
          </w:p>
          <w:p w14:paraId="23DE523C" wp14:textId="77777777">
            <w:pPr>
              <w:jc w:val="both"/>
              <w:rPr>
                <w:rFonts w:ascii="Arial" w:hAnsi="Arial" w:cs="Arial"/>
              </w:rPr>
            </w:pPr>
          </w:p>
          <w:p w:rsidP="53143A5F" w14:paraId="61050CFA" wp14:textId="71ACE3B6">
            <w:pPr>
              <w:spacing w:line="276" w:lineRule="auto"/>
              <w:rPr>
                <w:rFonts w:ascii="Arial" w:hAnsi="Arial" w:eastAsia="Calibri" w:cs="Arial"/>
                <w:b w:val="1"/>
                <w:bCs w:val="1"/>
                <w:color w:val="000000" w:themeColor="text1" w:themeTint="FF" w:themeShade="FF"/>
                <w:u w:val="single"/>
                <w:lang w:val="en-GB"/>
              </w:rPr>
            </w:pPr>
          </w:p>
          <w:p w:rsidP="53143A5F" w14:paraId="496DB21E" wp14:textId="6D9F143A">
            <w:pPr>
              <w:spacing w:line="276" w:lineRule="auto"/>
              <w:rPr>
                <w:rFonts w:ascii="Arial" w:hAnsi="Arial" w:eastAsia="Calibri" w:cs="Arial"/>
                <w:b w:val="1"/>
                <w:bCs w:val="1"/>
                <w:color w:val="000000" w:themeColor="text1" w:themeTint="FF" w:themeShade="FF"/>
                <w:u w:val="single"/>
                <w:lang w:val="en-GB"/>
              </w:rPr>
            </w:pPr>
            <w:r w:rsidRPr="53143A5F" w:rsidR="33DB98D2">
              <w:rPr>
                <w:rFonts w:ascii="Arial" w:hAnsi="Arial" w:eastAsia="Calibri" w:cs="Arial"/>
                <w:b w:val="1"/>
                <w:bCs w:val="1"/>
                <w:color w:val="000000" w:themeColor="text1" w:themeTint="FF" w:themeShade="FF"/>
                <w:u w:val="single"/>
                <w:lang w:val="en-GB"/>
              </w:rPr>
              <w:t>Keywords for this component</w:t>
            </w:r>
          </w:p>
          <w:p w:rsidP="53143A5F" w14:paraId="45F1DDFD" wp14:textId="6F5688B3">
            <w:pPr>
              <w:pStyle w:val="Normal"/>
              <w:spacing w:line="276" w:lineRule="auto"/>
              <w:rPr>
                <w:rFonts w:ascii="Arial" w:hAnsi="Arial" w:cs="Arial"/>
              </w:rPr>
            </w:pPr>
            <w:hyperlink r:id="R54737baa067d4188">
              <w:r w:rsidRPr="53143A5F" w:rsidR="53143A5F">
                <w:rPr>
                  <w:rFonts w:ascii="Arial" w:hAnsi="Arial" w:eastAsia="Calibri" w:cs="Arial"/>
                  <w:color w:val="0563C1"/>
                  <w:u w:val="single"/>
                  <w:lang w:val="en-GB"/>
                </w:rPr>
                <w:t>Link To Dance Keywords</w:t>
              </w:r>
            </w:hyperlink>
            <w:bookmarkStart w:name="_GoBack" w:id="2"/>
            <w:bookmarkEnd w:id="2"/>
          </w:p>
        </w:tc>
      </w:tr>
    </w:tbl>
    <w:p xmlns:wp14="http://schemas.microsoft.com/office/word/2010/wordml" w14:paraId="52E56223" wp14:textId="77777777"/>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w:charset w:val="00"/>
    <w:family w:val="swiss"/>
    <w:pitch w:val="variable"/>
    <w:sig w:usb0="00000001" w:usb1="00000002"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09DE"/>
  <w15:chartTrackingRefBased/>
  <w15:docId w15:val="{F135DA95-6ECF-4558-8BB0-DDCA6D2B2A66}"/>
  <w:rsids>
    <w:rsidRoot w:val="0BAE0C0E"/>
    <w:rsid w:val="0BAE0C0E"/>
    <w:rsid w:val="2C5B9975"/>
    <w:rsid w:val="33DB98D2"/>
    <w:rsid w:val="3544F8F7"/>
    <w:rsid w:val="517869FE"/>
    <w:rsid w:val="53143A5F"/>
    <w:rsid w:val="616DB99D"/>
    <w:rsid w:val="7158B7DA"/>
    <w:rsid w:val="7DC9EC5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style>
  <w:style w:type="character" w:styleId="eop" w:customStyle="1">
    <w:name w:val="eop"/>
    <w:basedOn w:val="DefaultParagraphFont"/>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atton.sharepoint.com/:w:/s/rs-curriculumleaders/EXfFxhOZH3pIqlA0z4yplt0BIQrPpcUtN9KH38KOrcCRwA?e=jsN45Y" TargetMode="External" Id="rId8" /><Relationship Type="http://schemas.openxmlformats.org/officeDocument/2006/relationships/hyperlink" Target="https://ratton.sharepoint.com/:w:/s/rs-curriculumleaders/EXfFxhOZH3pIqlA0z4yplt0BIQrPpcUtN9KH38KOrcCRwA?e=jsN45Y" TargetMode="External" Id="rId13"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image" Target="media/image1.png" Id="rId7" /><Relationship Type="http://schemas.openxmlformats.org/officeDocument/2006/relationships/hyperlink" Target="https://ratton.sharepoint.com/:w:/s/rs-curriculumleaders/EXfFxhOZH3pIqlA0z4yplt0BIQrPpcUtN9KH38KOrcCRwA?e=jsN45Y" TargetMode="External" Id="rId12" /><Relationship Type="http://schemas.openxmlformats.org/officeDocument/2006/relationships/hyperlink" Target="https://ratton.sharepoint.com/:w:/s/rs-curriculumleaders/EXfFxhOZH3pIqlA0z4yplt0BIQrPpcUtN9KH38KOrcCRwA?e=jsN45Y" TargetMode="External" Id="rId17" /><Relationship Type="http://schemas.openxmlformats.org/officeDocument/2006/relationships/customXml" Target="../customXml/item2.xml" Id="rId2" /><Relationship Type="http://schemas.openxmlformats.org/officeDocument/2006/relationships/hyperlink" Target="https://ratton.sharepoint.com/:w:/s/rs-curriculumleaders/EXfFxhOZH3pIqlA0z4yplt0BIQrPpcUtN9KH38KOrcCRwA?e=jsN45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ratton.sharepoint.com/:w:/s/rs-curriculumleaders/EXfFxhOZH3pIqlA0z4yplt0BIQrPpcUtN9KH38KOrcCRwA?e=jsN45Y" TargetMode="External" Id="rId11" /><Relationship Type="http://schemas.openxmlformats.org/officeDocument/2006/relationships/settings" Target="settings.xml" Id="rId5" /><Relationship Type="http://schemas.openxmlformats.org/officeDocument/2006/relationships/hyperlink" Target="https://ratton.sharepoint.com/:w:/s/rs-curriculumleaders/EXfFxhOZH3pIqlA0z4yplt0BIQrPpcUtN9KH38KOrcCRwA?e=jsN45Y" TargetMode="External" Id="rId15" /><Relationship Type="http://schemas.openxmlformats.org/officeDocument/2006/relationships/hyperlink" Target="https://ratton.sharepoint.com/:w:/s/rs-curriculumleaders/EXfFxhOZH3pIqlA0z4yplt0BIQrPpcUtN9KH38KOrcCRwA?e=jsN45Y" TargetMode="External" Id="rId10" /><Relationship Type="http://schemas.openxmlformats.org/officeDocument/2006/relationships/styles" Target="styles.xml" Id="rId4" /><Relationship Type="http://schemas.openxmlformats.org/officeDocument/2006/relationships/hyperlink" Target="https://ratton.sharepoint.com/:w:/s/rs-curriculumleaders/EXfFxhOZH3pIqlA0z4yplt0BIQrPpcUtN9KH38KOrcCRwA?e=jsN45Y" TargetMode="External" Id="rId9" /><Relationship Type="http://schemas.openxmlformats.org/officeDocument/2006/relationships/hyperlink" Target="https://ratton.sharepoint.com/:w:/s/rs-curriculumleaders/EXfFxhOZH3pIqlA0z4yplt0BIQrPpcUtN9KH38KOrcCRwA?e=jsN45Y" TargetMode="External" Id="rId14" /><Relationship Type="http://schemas.microsoft.com/office/2019/09/relationships/intelligence" Target="intelligence.xml" Id="R82b65b5c6a6b43c7" /><Relationship Type="http://schemas.openxmlformats.org/officeDocument/2006/relationships/hyperlink" Target="https://ratton.sharepoint.com/:w:/s/rs-curriculumleaders/EXfFxhOZH3pIqlA0z4yplt0BIQrPpcUtN9KH38KOrcCRwA?e=jsN45Y" TargetMode="External" Id="R03a1ce64bf4f4b6c" /><Relationship Type="http://schemas.openxmlformats.org/officeDocument/2006/relationships/hyperlink" Target="https://ratton.sharepoint.com/:w:/s/rs-curriculumleaders/EXfFxhOZH3pIqlA0z4yplt0BIQrPpcUtN9KH38KOrcCRwA?e=jsN45Y" TargetMode="External" Id="R54737baa067d41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Juliette Sukoco</DisplayName>
        <AccountId>33</AccountId>
        <AccountType/>
      </UserInfo>
      <UserInfo>
        <DisplayName>Shevlyn Byroo</DisplayName>
        <AccountId>27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8DA04-11A6-48C5-8C54-68548682F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a4e22-5312-4f2c-90b6-57c40e0e9972"/>
    <ds:schemaRef ds:uri="cb6e2b45-f6ec-45e8-b68d-d27008072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0577D-4224-4B36-B107-CF9CCB7DC965}">
  <ds:schemaRefs>
    <ds:schemaRef ds:uri="http://schemas.microsoft.com/office/2006/metadata/properties"/>
    <ds:schemaRef ds:uri="http://schemas.microsoft.com/office/infopath/2007/PartnerControls"/>
    <ds:schemaRef ds:uri="cfaa4e22-5312-4f2c-90b6-57c40e0e9972"/>
    <ds:schemaRef ds:uri="cb6e2b45-f6ec-45e8-b68d-d27008072ec5"/>
  </ds:schemaRefs>
</ds:datastoreItem>
</file>

<file path=customXml/itemProps3.xml><?xml version="1.0" encoding="utf-8"?>
<ds:datastoreItem xmlns:ds="http://schemas.openxmlformats.org/officeDocument/2006/customXml" ds:itemID="{99EC0DA7-358C-4D4C-8CA5-93744B1CF67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Devine</dc:creator>
  <keywords/>
  <dc:description/>
  <lastModifiedBy>Jamie Welsh</lastModifiedBy>
  <revision>6</revision>
  <dcterms:created xsi:type="dcterms:W3CDTF">2022-12-01T10:42:00.0000000Z</dcterms:created>
  <dcterms:modified xsi:type="dcterms:W3CDTF">2023-01-30T12:15:35.9740025Z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